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val="0"/>
        <w:topLinePunct w:val="0"/>
        <w:autoSpaceDE/>
        <w:autoSpaceDN/>
        <w:bidi w:val="0"/>
        <w:adjustRightInd w:val="0"/>
        <w:snapToGrid w:val="0"/>
        <w:spacing w:line="560" w:lineRule="exact"/>
        <w:textAlignment w:val="auto"/>
        <w:rPr>
          <w:rFonts w:hint="eastAsia" w:ascii="黑体" w:hAnsi="黑体" w:eastAsia="黑体" w:cs="黑体"/>
          <w:sz w:val="32"/>
          <w:szCs w:val="32"/>
          <w:lang w:eastAsia="zh-CN"/>
        </w:rPr>
      </w:pPr>
      <w:r>
        <w:rPr>
          <w:rFonts w:hint="eastAsia" w:ascii="黑体" w:hAnsi="黑体" w:eastAsia="黑体" w:cs="黑体"/>
          <w:sz w:val="32"/>
          <w:szCs w:val="32"/>
          <w:lang w:eastAsia="zh-CN"/>
        </w:rPr>
        <w:t>附件</w:t>
      </w:r>
    </w:p>
    <w:p>
      <w:pPr>
        <w:keepNext w:val="0"/>
        <w:keepLines w:val="0"/>
        <w:pageBreakBefore w:val="0"/>
        <w:widowControl w:val="0"/>
        <w:kinsoku/>
        <w:wordWrap/>
        <w:overflowPunct w:val="0"/>
        <w:topLinePunct w:val="0"/>
        <w:autoSpaceDE/>
        <w:autoSpaceDN/>
        <w:bidi w:val="0"/>
        <w:adjustRightInd w:val="0"/>
        <w:snapToGrid w:val="0"/>
        <w:spacing w:line="560" w:lineRule="exact"/>
        <w:textAlignment w:val="auto"/>
        <w:rPr>
          <w:rFonts w:hint="eastAsia" w:ascii="Calibri" w:hAnsi="Calibri"/>
          <w:szCs w:val="24"/>
          <w:lang w:eastAsia="zh-CN"/>
        </w:rPr>
      </w:pPr>
    </w:p>
    <w:p>
      <w:pPr>
        <w:keepNext w:val="0"/>
        <w:keepLines w:val="0"/>
        <w:pageBreakBefore w:val="0"/>
        <w:widowControl w:val="0"/>
        <w:kinsoku/>
        <w:wordWrap/>
        <w:overflowPunct w:val="0"/>
        <w:topLinePunct w:val="0"/>
        <w:autoSpaceDE/>
        <w:autoSpaceDN/>
        <w:bidi w:val="0"/>
        <w:adjustRightInd w:val="0"/>
        <w:snapToGrid w:val="0"/>
        <w:spacing w:line="560" w:lineRule="exact"/>
        <w:jc w:val="center"/>
        <w:textAlignment w:val="auto"/>
        <w:rPr>
          <w:rFonts w:hint="eastAsia" w:ascii="方正小标宋简体" w:hAnsi="方正小标宋简体" w:eastAsia="方正小标宋简体" w:cs="方正小标宋简体"/>
          <w:sz w:val="44"/>
          <w:szCs w:val="44"/>
          <w:lang w:eastAsia="zh-CN"/>
        </w:rPr>
      </w:pPr>
      <w:r>
        <w:rPr>
          <w:rFonts w:hint="eastAsia" w:ascii="方正小标宋简体" w:hAnsi="方正小标宋简体" w:eastAsia="方正小标宋简体" w:cs="方正小标宋简体"/>
          <w:sz w:val="44"/>
          <w:szCs w:val="44"/>
          <w:lang w:eastAsia="zh-CN"/>
        </w:rPr>
        <w:t>2025年福建省部门联合“双随机、一公开”抽查工作计划</w:t>
      </w:r>
    </w:p>
    <w:p>
      <w:pPr>
        <w:keepNext w:val="0"/>
        <w:keepLines w:val="0"/>
        <w:pageBreakBefore w:val="0"/>
        <w:widowControl w:val="0"/>
        <w:kinsoku/>
        <w:wordWrap/>
        <w:overflowPunct w:val="0"/>
        <w:topLinePunct w:val="0"/>
        <w:autoSpaceDE/>
        <w:autoSpaceDN/>
        <w:bidi w:val="0"/>
        <w:adjustRightInd w:val="0"/>
        <w:snapToGrid w:val="0"/>
        <w:spacing w:line="560" w:lineRule="exact"/>
        <w:textAlignment w:val="auto"/>
        <w:rPr>
          <w:rFonts w:hint="eastAsia" w:ascii="Calibri" w:hAnsi="Calibri"/>
          <w:szCs w:val="24"/>
          <w:lang w:eastAsia="zh-CN"/>
        </w:rPr>
      </w:pPr>
    </w:p>
    <w:tbl>
      <w:tblPr>
        <w:tblStyle w:val="4"/>
        <w:tblW w:w="21543"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595"/>
        <w:gridCol w:w="1911"/>
        <w:gridCol w:w="1377"/>
        <w:gridCol w:w="1685"/>
        <w:gridCol w:w="2010"/>
        <w:gridCol w:w="2985"/>
        <w:gridCol w:w="2258"/>
        <w:gridCol w:w="5350"/>
        <w:gridCol w:w="1423"/>
        <w:gridCol w:w="194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40" w:hRule="atLeast"/>
          <w:tblHeader/>
          <w:jc w:val="center"/>
        </w:trPr>
        <w:tc>
          <w:tcPr>
            <w:tcW w:w="59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auto"/>
              <w:rPr>
                <w:rFonts w:hint="eastAsia" w:ascii="黑体" w:hAnsi="黑体" w:eastAsia="黑体" w:cs="黑体"/>
                <w:i w:val="0"/>
                <w:snapToGrid w:val="0"/>
                <w:color w:val="000000"/>
                <w:kern w:val="0"/>
                <w:sz w:val="28"/>
                <w:szCs w:val="28"/>
                <w:u w:val="none"/>
              </w:rPr>
            </w:pPr>
            <w:r>
              <w:rPr>
                <w:rFonts w:hint="eastAsia" w:ascii="黑体" w:hAnsi="黑体" w:eastAsia="黑体" w:cs="黑体"/>
                <w:i w:val="0"/>
                <w:snapToGrid w:val="0"/>
                <w:color w:val="000000"/>
                <w:kern w:val="0"/>
                <w:sz w:val="28"/>
                <w:szCs w:val="28"/>
                <w:u w:val="none"/>
                <w:lang w:val="en-US" w:eastAsia="zh-CN" w:bidi="ar"/>
              </w:rPr>
              <w:t>序号</w:t>
            </w:r>
          </w:p>
        </w:tc>
        <w:tc>
          <w:tcPr>
            <w:tcW w:w="1911"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auto"/>
              <w:rPr>
                <w:rFonts w:hint="eastAsia" w:ascii="黑体" w:hAnsi="黑体" w:eastAsia="黑体" w:cs="黑体"/>
                <w:i w:val="0"/>
                <w:snapToGrid w:val="0"/>
                <w:color w:val="000000"/>
                <w:kern w:val="0"/>
                <w:sz w:val="28"/>
                <w:szCs w:val="28"/>
                <w:u w:val="none"/>
              </w:rPr>
            </w:pPr>
            <w:r>
              <w:rPr>
                <w:rFonts w:hint="eastAsia" w:ascii="黑体" w:hAnsi="黑体" w:eastAsia="黑体" w:cs="黑体"/>
                <w:i w:val="0"/>
                <w:snapToGrid w:val="0"/>
                <w:color w:val="000000"/>
                <w:kern w:val="0"/>
                <w:sz w:val="28"/>
                <w:szCs w:val="28"/>
                <w:u w:val="none"/>
                <w:lang w:val="en-US" w:eastAsia="zh-CN" w:bidi="ar"/>
              </w:rPr>
              <w:t>抽查任务名称</w:t>
            </w:r>
          </w:p>
        </w:tc>
        <w:tc>
          <w:tcPr>
            <w:tcW w:w="1377"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auto"/>
              <w:rPr>
                <w:rFonts w:hint="eastAsia" w:ascii="黑体" w:hAnsi="黑体" w:eastAsia="黑体" w:cs="黑体"/>
                <w:i w:val="0"/>
                <w:snapToGrid w:val="0"/>
                <w:color w:val="000000"/>
                <w:kern w:val="0"/>
                <w:sz w:val="28"/>
                <w:szCs w:val="28"/>
                <w:u w:val="none"/>
              </w:rPr>
            </w:pPr>
            <w:r>
              <w:rPr>
                <w:rFonts w:hint="eastAsia" w:ascii="黑体" w:hAnsi="黑体" w:eastAsia="黑体" w:cs="黑体"/>
                <w:i w:val="0"/>
                <w:snapToGrid w:val="0"/>
                <w:color w:val="000000"/>
                <w:kern w:val="0"/>
                <w:sz w:val="28"/>
                <w:szCs w:val="28"/>
                <w:u w:val="none"/>
                <w:lang w:val="en-US" w:eastAsia="zh-CN" w:bidi="ar"/>
              </w:rPr>
              <w:t>省组织或牵头单位</w:t>
            </w:r>
          </w:p>
        </w:tc>
        <w:tc>
          <w:tcPr>
            <w:tcW w:w="16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auto"/>
              <w:rPr>
                <w:rFonts w:hint="eastAsia" w:ascii="黑体" w:hAnsi="黑体" w:eastAsia="黑体" w:cs="黑体"/>
                <w:i w:val="0"/>
                <w:snapToGrid w:val="0"/>
                <w:color w:val="000000"/>
                <w:kern w:val="0"/>
                <w:sz w:val="28"/>
                <w:szCs w:val="28"/>
                <w:u w:val="none"/>
                <w:lang w:val="en-US" w:eastAsia="zh-CN" w:bidi="ar"/>
              </w:rPr>
            </w:pPr>
            <w:r>
              <w:rPr>
                <w:rFonts w:hint="eastAsia" w:ascii="黑体" w:hAnsi="黑体" w:eastAsia="黑体" w:cs="黑体"/>
                <w:i w:val="0"/>
                <w:snapToGrid w:val="0"/>
                <w:color w:val="000000"/>
                <w:kern w:val="0"/>
                <w:sz w:val="28"/>
                <w:szCs w:val="28"/>
                <w:u w:val="none"/>
                <w:lang w:val="en-US" w:eastAsia="zh-CN" w:bidi="ar"/>
              </w:rPr>
              <w:t>省组织抽查</w:t>
            </w:r>
          </w:p>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auto"/>
              <w:rPr>
                <w:rFonts w:hint="eastAsia" w:ascii="黑体" w:hAnsi="黑体" w:eastAsia="黑体" w:cs="黑体"/>
                <w:i w:val="0"/>
                <w:snapToGrid w:val="0"/>
                <w:color w:val="000000"/>
                <w:kern w:val="0"/>
                <w:sz w:val="28"/>
                <w:szCs w:val="28"/>
                <w:u w:val="none"/>
              </w:rPr>
            </w:pPr>
            <w:r>
              <w:rPr>
                <w:rFonts w:hint="eastAsia" w:ascii="黑体" w:hAnsi="黑体" w:eastAsia="黑体" w:cs="黑体"/>
                <w:i w:val="0"/>
                <w:snapToGrid w:val="0"/>
                <w:color w:val="000000"/>
                <w:kern w:val="0"/>
                <w:sz w:val="28"/>
                <w:szCs w:val="28"/>
                <w:u w:val="none"/>
                <w:lang w:val="en-US" w:eastAsia="zh-CN" w:bidi="ar"/>
              </w:rPr>
              <w:t>配合单位</w:t>
            </w:r>
          </w:p>
        </w:tc>
        <w:tc>
          <w:tcPr>
            <w:tcW w:w="201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auto"/>
              <w:rPr>
                <w:rFonts w:hint="eastAsia" w:ascii="黑体" w:hAnsi="黑体" w:eastAsia="黑体" w:cs="黑体"/>
                <w:i w:val="0"/>
                <w:snapToGrid w:val="0"/>
                <w:color w:val="000000"/>
                <w:kern w:val="0"/>
                <w:sz w:val="28"/>
                <w:szCs w:val="28"/>
                <w:u w:val="none"/>
              </w:rPr>
            </w:pPr>
            <w:r>
              <w:rPr>
                <w:rFonts w:hint="eastAsia" w:ascii="黑体" w:hAnsi="黑体" w:eastAsia="黑体" w:cs="黑体"/>
                <w:i w:val="0"/>
                <w:snapToGrid w:val="0"/>
                <w:color w:val="000000"/>
                <w:kern w:val="0"/>
                <w:sz w:val="28"/>
                <w:szCs w:val="28"/>
                <w:u w:val="none"/>
                <w:lang w:val="en-US" w:eastAsia="zh-CN" w:bidi="ar"/>
              </w:rPr>
              <w:t>抽查区域</w:t>
            </w:r>
            <w:r>
              <w:rPr>
                <w:rFonts w:hint="eastAsia" w:ascii="黑体" w:hAnsi="黑体" w:eastAsia="黑体" w:cs="黑体"/>
                <w:i w:val="0"/>
                <w:snapToGrid w:val="0"/>
                <w:color w:val="000000"/>
                <w:kern w:val="0"/>
                <w:sz w:val="28"/>
                <w:szCs w:val="28"/>
                <w:u w:val="none"/>
                <w:lang w:val="en-US" w:eastAsia="zh-CN" w:bidi="ar"/>
              </w:rPr>
              <w:br w:type="textWrapping"/>
            </w:r>
            <w:r>
              <w:rPr>
                <w:rFonts w:hint="eastAsia" w:ascii="黑体" w:hAnsi="黑体" w:eastAsia="黑体" w:cs="黑体"/>
                <w:i w:val="0"/>
                <w:snapToGrid w:val="0"/>
                <w:color w:val="000000"/>
                <w:kern w:val="0"/>
                <w:sz w:val="22"/>
                <w:szCs w:val="22"/>
                <w:u w:val="none"/>
                <w:lang w:val="en-US" w:eastAsia="zh-CN" w:bidi="ar"/>
              </w:rPr>
              <w:t>（全省/部分地市）</w:t>
            </w:r>
          </w:p>
        </w:tc>
        <w:tc>
          <w:tcPr>
            <w:tcW w:w="29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auto"/>
              <w:rPr>
                <w:rFonts w:hint="eastAsia" w:ascii="黑体" w:hAnsi="黑体" w:eastAsia="黑体" w:cs="黑体"/>
                <w:i w:val="0"/>
                <w:snapToGrid w:val="0"/>
                <w:color w:val="000000"/>
                <w:kern w:val="0"/>
                <w:sz w:val="28"/>
                <w:szCs w:val="28"/>
                <w:u w:val="none"/>
              </w:rPr>
            </w:pPr>
            <w:r>
              <w:rPr>
                <w:rFonts w:hint="eastAsia" w:ascii="黑体" w:hAnsi="黑体" w:eastAsia="黑体" w:cs="黑体"/>
                <w:i w:val="0"/>
                <w:snapToGrid w:val="0"/>
                <w:color w:val="000000"/>
                <w:kern w:val="0"/>
                <w:sz w:val="28"/>
                <w:szCs w:val="28"/>
                <w:u w:val="none"/>
                <w:lang w:val="en-US" w:eastAsia="zh-CN" w:bidi="ar"/>
              </w:rPr>
              <w:t>抽查对象</w:t>
            </w:r>
            <w:r>
              <w:rPr>
                <w:rFonts w:hint="eastAsia" w:ascii="黑体" w:hAnsi="黑体" w:eastAsia="黑体" w:cs="黑体"/>
                <w:i w:val="0"/>
                <w:snapToGrid w:val="0"/>
                <w:color w:val="000000"/>
                <w:kern w:val="0"/>
                <w:sz w:val="28"/>
                <w:szCs w:val="28"/>
                <w:u w:val="none"/>
                <w:lang w:val="en-US" w:eastAsia="zh-CN" w:bidi="ar"/>
              </w:rPr>
              <w:br w:type="textWrapping"/>
            </w:r>
            <w:r>
              <w:rPr>
                <w:rFonts w:hint="eastAsia" w:ascii="黑体" w:hAnsi="黑体" w:eastAsia="黑体" w:cs="黑体"/>
                <w:i w:val="0"/>
                <w:snapToGrid w:val="0"/>
                <w:color w:val="000000"/>
                <w:kern w:val="0"/>
                <w:sz w:val="22"/>
                <w:szCs w:val="22"/>
                <w:u w:val="none"/>
                <w:lang w:val="en-US" w:eastAsia="zh-CN" w:bidi="ar"/>
              </w:rPr>
              <w:t>（行业企业、产品、项目等）</w:t>
            </w:r>
          </w:p>
        </w:tc>
        <w:tc>
          <w:tcPr>
            <w:tcW w:w="2258"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auto"/>
              <w:rPr>
                <w:rFonts w:hint="eastAsia" w:ascii="黑体" w:hAnsi="黑体" w:eastAsia="黑体" w:cs="黑体"/>
                <w:i w:val="0"/>
                <w:snapToGrid w:val="0"/>
                <w:color w:val="000000"/>
                <w:kern w:val="0"/>
                <w:sz w:val="28"/>
                <w:szCs w:val="28"/>
                <w:u w:val="none"/>
              </w:rPr>
            </w:pPr>
            <w:r>
              <w:rPr>
                <w:rFonts w:hint="eastAsia" w:ascii="黑体" w:hAnsi="黑体" w:eastAsia="黑体" w:cs="黑体"/>
                <w:i w:val="0"/>
                <w:snapToGrid w:val="0"/>
                <w:color w:val="000000"/>
                <w:kern w:val="0"/>
                <w:sz w:val="28"/>
                <w:szCs w:val="28"/>
                <w:u w:val="none"/>
                <w:lang w:val="en-US" w:eastAsia="zh-CN" w:bidi="ar"/>
              </w:rPr>
              <w:t>抽查比例</w:t>
            </w:r>
          </w:p>
        </w:tc>
        <w:tc>
          <w:tcPr>
            <w:tcW w:w="535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auto"/>
              <w:rPr>
                <w:rFonts w:hint="eastAsia" w:ascii="黑体" w:hAnsi="黑体" w:eastAsia="黑体" w:cs="黑体"/>
                <w:i w:val="0"/>
                <w:snapToGrid w:val="0"/>
                <w:color w:val="000000"/>
                <w:kern w:val="0"/>
                <w:sz w:val="28"/>
                <w:szCs w:val="28"/>
                <w:u w:val="none"/>
              </w:rPr>
            </w:pPr>
            <w:r>
              <w:rPr>
                <w:rFonts w:hint="eastAsia" w:ascii="黑体" w:hAnsi="黑体" w:eastAsia="黑体" w:cs="黑体"/>
                <w:i w:val="0"/>
                <w:snapToGrid w:val="0"/>
                <w:color w:val="000000"/>
                <w:kern w:val="0"/>
                <w:sz w:val="28"/>
                <w:szCs w:val="28"/>
                <w:u w:val="none"/>
                <w:lang w:val="en-US" w:eastAsia="zh-CN" w:bidi="ar"/>
              </w:rPr>
              <w:t>检查具体事项</w:t>
            </w:r>
          </w:p>
        </w:tc>
        <w:tc>
          <w:tcPr>
            <w:tcW w:w="1423"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auto"/>
              <w:rPr>
                <w:rFonts w:hint="eastAsia" w:ascii="黑体" w:hAnsi="黑体" w:eastAsia="黑体" w:cs="黑体"/>
                <w:i w:val="0"/>
                <w:snapToGrid w:val="0"/>
                <w:color w:val="000000"/>
                <w:kern w:val="0"/>
                <w:sz w:val="28"/>
                <w:szCs w:val="28"/>
                <w:u w:val="none"/>
              </w:rPr>
            </w:pPr>
            <w:r>
              <w:rPr>
                <w:rFonts w:hint="eastAsia" w:ascii="黑体" w:hAnsi="黑体" w:eastAsia="黑体" w:cs="黑体"/>
                <w:i w:val="0"/>
                <w:snapToGrid w:val="0"/>
                <w:color w:val="000000"/>
                <w:kern w:val="0"/>
                <w:sz w:val="28"/>
                <w:szCs w:val="28"/>
                <w:u w:val="none"/>
                <w:lang w:val="en-US" w:eastAsia="zh-CN" w:bidi="ar"/>
              </w:rPr>
              <w:t>计划抽查时间</w:t>
            </w:r>
          </w:p>
        </w:tc>
        <w:tc>
          <w:tcPr>
            <w:tcW w:w="1949"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auto"/>
              <w:rPr>
                <w:rFonts w:hint="eastAsia" w:ascii="黑体" w:hAnsi="黑体" w:eastAsia="黑体" w:cs="黑体"/>
                <w:i w:val="0"/>
                <w:snapToGrid w:val="0"/>
                <w:color w:val="000000"/>
                <w:kern w:val="0"/>
                <w:sz w:val="28"/>
                <w:szCs w:val="28"/>
                <w:u w:val="none"/>
              </w:rPr>
            </w:pPr>
            <w:r>
              <w:rPr>
                <w:rFonts w:hint="eastAsia" w:ascii="黑体" w:hAnsi="黑体" w:eastAsia="黑体" w:cs="黑体"/>
                <w:i w:val="0"/>
                <w:snapToGrid w:val="0"/>
                <w:color w:val="000000"/>
                <w:kern w:val="0"/>
                <w:sz w:val="28"/>
                <w:szCs w:val="28"/>
                <w:u w:val="none"/>
                <w:lang w:val="en-US" w:eastAsia="zh-CN" w:bidi="ar"/>
              </w:rPr>
              <w:t>实施检查单位</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2011" w:hRule="atLeast"/>
          <w:jc w:val="center"/>
        </w:trPr>
        <w:tc>
          <w:tcPr>
            <w:tcW w:w="59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1</w:t>
            </w:r>
          </w:p>
        </w:tc>
        <w:tc>
          <w:tcPr>
            <w:tcW w:w="1911"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2025</w:t>
            </w:r>
            <w:r>
              <w:rPr>
                <w:rStyle w:val="24"/>
                <w:rFonts w:hint="eastAsia" w:ascii="仿宋_GB2312" w:hAnsi="仿宋_GB2312" w:eastAsia="仿宋_GB2312" w:cs="仿宋_GB2312"/>
                <w:snapToGrid w:val="0"/>
                <w:kern w:val="0"/>
                <w:sz w:val="28"/>
                <w:szCs w:val="28"/>
                <w:lang w:val="en-US" w:eastAsia="zh-CN" w:bidi="ar"/>
              </w:rPr>
              <w:t>年</w:t>
            </w:r>
            <w:r>
              <w:rPr>
                <w:rStyle w:val="25"/>
                <w:rFonts w:hint="eastAsia" w:ascii="仿宋_GB2312" w:hAnsi="仿宋_GB2312" w:eastAsia="仿宋_GB2312" w:cs="仿宋_GB2312"/>
                <w:snapToGrid w:val="0"/>
                <w:kern w:val="0"/>
                <w:sz w:val="28"/>
                <w:szCs w:val="28"/>
                <w:lang w:val="en-US" w:eastAsia="zh-CN" w:bidi="ar"/>
              </w:rPr>
              <w:t>“1+X”</w:t>
            </w:r>
            <w:r>
              <w:rPr>
                <w:rStyle w:val="24"/>
                <w:rFonts w:hint="eastAsia" w:ascii="仿宋_GB2312" w:hAnsi="仿宋_GB2312" w:eastAsia="仿宋_GB2312" w:cs="仿宋_GB2312"/>
                <w:snapToGrid w:val="0"/>
                <w:kern w:val="0"/>
                <w:sz w:val="28"/>
                <w:szCs w:val="28"/>
                <w:lang w:val="en-US" w:eastAsia="zh-CN" w:bidi="ar"/>
              </w:rPr>
              <w:t>专项督查</w:t>
            </w:r>
          </w:p>
        </w:tc>
        <w:tc>
          <w:tcPr>
            <w:tcW w:w="1377" w:type="dxa"/>
            <w:vMerge w:val="restart"/>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省市场监管局</w:t>
            </w:r>
          </w:p>
        </w:tc>
        <w:tc>
          <w:tcPr>
            <w:tcW w:w="16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w:t>
            </w:r>
          </w:p>
        </w:tc>
        <w:tc>
          <w:tcPr>
            <w:tcW w:w="201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全省</w:t>
            </w:r>
          </w:p>
        </w:tc>
        <w:tc>
          <w:tcPr>
            <w:tcW w:w="29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宾馆饭店、商场超市等相关经营主体</w:t>
            </w:r>
          </w:p>
        </w:tc>
        <w:tc>
          <w:tcPr>
            <w:tcW w:w="2258"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抽取的全省</w:t>
            </w:r>
            <w:r>
              <w:rPr>
                <w:rStyle w:val="25"/>
                <w:rFonts w:hint="eastAsia" w:ascii="仿宋_GB2312" w:hAnsi="仿宋_GB2312" w:eastAsia="仿宋_GB2312" w:cs="仿宋_GB2312"/>
                <w:snapToGrid w:val="0"/>
                <w:kern w:val="0"/>
                <w:sz w:val="28"/>
                <w:szCs w:val="28"/>
                <w:lang w:val="en-US" w:eastAsia="zh-CN" w:bidi="ar"/>
              </w:rPr>
              <w:t>2024</w:t>
            </w:r>
            <w:r>
              <w:rPr>
                <w:rStyle w:val="24"/>
                <w:rFonts w:hint="eastAsia" w:ascii="仿宋_GB2312" w:hAnsi="仿宋_GB2312" w:eastAsia="仿宋_GB2312" w:cs="仿宋_GB2312"/>
                <w:snapToGrid w:val="0"/>
                <w:kern w:val="0"/>
                <w:sz w:val="28"/>
                <w:szCs w:val="28"/>
                <w:lang w:val="en-US" w:eastAsia="zh-CN" w:bidi="ar"/>
              </w:rPr>
              <w:t>年末企业实有数</w:t>
            </w:r>
            <w:r>
              <w:rPr>
                <w:rStyle w:val="25"/>
                <w:rFonts w:hint="eastAsia" w:ascii="仿宋_GB2312" w:hAnsi="仿宋_GB2312" w:eastAsia="仿宋_GB2312" w:cs="仿宋_GB2312"/>
                <w:snapToGrid w:val="0"/>
                <w:kern w:val="0"/>
                <w:sz w:val="28"/>
                <w:szCs w:val="28"/>
                <w:lang w:val="en-US" w:eastAsia="zh-CN" w:bidi="ar"/>
              </w:rPr>
              <w:t>3%</w:t>
            </w:r>
            <w:r>
              <w:rPr>
                <w:rStyle w:val="24"/>
                <w:rFonts w:hint="eastAsia" w:ascii="仿宋_GB2312" w:hAnsi="仿宋_GB2312" w:eastAsia="仿宋_GB2312" w:cs="仿宋_GB2312"/>
                <w:snapToGrid w:val="0"/>
                <w:kern w:val="0"/>
                <w:sz w:val="28"/>
                <w:szCs w:val="28"/>
                <w:lang w:val="en-US" w:eastAsia="zh-CN" w:bidi="ar"/>
              </w:rPr>
              <w:t>中涉及的宾馆饭店、商场超市等相关经营主体</w:t>
            </w:r>
          </w:p>
        </w:tc>
        <w:tc>
          <w:tcPr>
            <w:tcW w:w="535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依职权检查党政机关、人民团体、国有企事业单位或者党员干部个人存在奢侈消费、定点消费、使用公款定期支付等问题线索。</w:t>
            </w:r>
          </w:p>
        </w:tc>
        <w:tc>
          <w:tcPr>
            <w:tcW w:w="1423"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全年</w:t>
            </w:r>
          </w:p>
        </w:tc>
        <w:tc>
          <w:tcPr>
            <w:tcW w:w="1949"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各市、县（区）（含平潭综合实验区，下同）市场监管局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5151" w:hRule="atLeast"/>
          <w:jc w:val="center"/>
        </w:trPr>
        <w:tc>
          <w:tcPr>
            <w:tcW w:w="59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2</w:t>
            </w:r>
          </w:p>
        </w:tc>
        <w:tc>
          <w:tcPr>
            <w:tcW w:w="1911"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企业年报及经营行为抽查</w:t>
            </w:r>
          </w:p>
        </w:tc>
        <w:tc>
          <w:tcPr>
            <w:tcW w:w="1377" w:type="dxa"/>
            <w:vMerge w:val="continue"/>
            <w:tcBorders>
              <w:tl2br w:val="nil"/>
              <w:tr2bl w:val="nil"/>
            </w:tcBorders>
            <w:shd w:val="clear" w:color="auto" w:fill="FFFFFF"/>
            <w:noWrap w:val="0"/>
            <w:vAlign w:val="center"/>
          </w:tcPr>
          <w:p>
            <w:pPr>
              <w:keepNext w:val="0"/>
              <w:keepLines w:val="0"/>
              <w:pageBreakBefore w:val="0"/>
              <w:widowControl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p>
        </w:tc>
        <w:tc>
          <w:tcPr>
            <w:tcW w:w="16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省商务厅、人社厅、统计局等</w:t>
            </w:r>
          </w:p>
        </w:tc>
        <w:tc>
          <w:tcPr>
            <w:tcW w:w="201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全省</w:t>
            </w:r>
          </w:p>
        </w:tc>
        <w:tc>
          <w:tcPr>
            <w:tcW w:w="29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全省全量经营主体</w:t>
            </w:r>
          </w:p>
        </w:tc>
        <w:tc>
          <w:tcPr>
            <w:tcW w:w="2258"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全省</w:t>
            </w:r>
            <w:r>
              <w:rPr>
                <w:rStyle w:val="25"/>
                <w:rFonts w:hint="eastAsia" w:ascii="仿宋_GB2312" w:hAnsi="仿宋_GB2312" w:eastAsia="仿宋_GB2312" w:cs="仿宋_GB2312"/>
                <w:snapToGrid w:val="0"/>
                <w:kern w:val="0"/>
                <w:sz w:val="28"/>
                <w:szCs w:val="28"/>
                <w:lang w:val="en-US" w:eastAsia="zh-CN" w:bidi="ar"/>
              </w:rPr>
              <w:t>2024</w:t>
            </w:r>
            <w:r>
              <w:rPr>
                <w:rStyle w:val="24"/>
                <w:rFonts w:hint="eastAsia" w:ascii="仿宋_GB2312" w:hAnsi="仿宋_GB2312" w:eastAsia="仿宋_GB2312" w:cs="仿宋_GB2312"/>
                <w:snapToGrid w:val="0"/>
                <w:kern w:val="0"/>
                <w:sz w:val="28"/>
                <w:szCs w:val="28"/>
                <w:lang w:val="en-US" w:eastAsia="zh-CN" w:bidi="ar"/>
              </w:rPr>
              <w:t>年末企业实有数的</w:t>
            </w:r>
            <w:r>
              <w:rPr>
                <w:rStyle w:val="25"/>
                <w:rFonts w:hint="eastAsia" w:ascii="仿宋_GB2312" w:hAnsi="仿宋_GB2312" w:eastAsia="仿宋_GB2312" w:cs="仿宋_GB2312"/>
                <w:snapToGrid w:val="0"/>
                <w:kern w:val="0"/>
                <w:sz w:val="28"/>
                <w:szCs w:val="28"/>
                <w:lang w:val="en-US" w:eastAsia="zh-CN" w:bidi="ar"/>
              </w:rPr>
              <w:t>3%</w:t>
            </w:r>
          </w:p>
        </w:tc>
        <w:tc>
          <w:tcPr>
            <w:tcW w:w="535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1.</w:t>
            </w:r>
            <w:r>
              <w:rPr>
                <w:rStyle w:val="24"/>
                <w:rFonts w:hint="eastAsia" w:ascii="仿宋_GB2312" w:hAnsi="仿宋_GB2312" w:eastAsia="仿宋_GB2312" w:cs="仿宋_GB2312"/>
                <w:snapToGrid w:val="0"/>
                <w:kern w:val="0"/>
                <w:sz w:val="28"/>
                <w:szCs w:val="28"/>
                <w:lang w:val="en-US" w:eastAsia="zh-CN" w:bidi="ar"/>
              </w:rPr>
              <w:t>登记事项检查，包括营业执照（登记证）规范使用情况的检查，名称规范使用情况的检查，经营（驻在）期限的检查，经营（业务）范围中无需审批的经营（业务）项目的检查，住所（经营场所）或驻在场所的检查，注册资本实缴情况的检查，法定代表人（负责人）任职情况的检查，法定代表人、自然人股东身份真实性的检查；</w:t>
            </w:r>
            <w:r>
              <w:rPr>
                <w:rStyle w:val="25"/>
                <w:rFonts w:hint="eastAsia" w:ascii="仿宋_GB2312" w:hAnsi="仿宋_GB2312" w:eastAsia="仿宋_GB2312" w:cs="仿宋_GB2312"/>
                <w:snapToGrid w:val="0"/>
                <w:kern w:val="0"/>
                <w:sz w:val="28"/>
                <w:szCs w:val="28"/>
                <w:lang w:val="en-US" w:eastAsia="zh-CN" w:bidi="ar"/>
              </w:rPr>
              <w:t xml:space="preserve">                                            </w:t>
            </w:r>
            <w:r>
              <w:rPr>
                <w:rStyle w:val="25"/>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2.2024</w:t>
            </w:r>
            <w:r>
              <w:rPr>
                <w:rStyle w:val="24"/>
                <w:rFonts w:hint="eastAsia" w:ascii="仿宋_GB2312" w:hAnsi="仿宋_GB2312" w:eastAsia="仿宋_GB2312" w:cs="仿宋_GB2312"/>
                <w:snapToGrid w:val="0"/>
                <w:kern w:val="0"/>
                <w:sz w:val="28"/>
                <w:szCs w:val="28"/>
                <w:lang w:val="en-US" w:eastAsia="zh-CN" w:bidi="ar"/>
              </w:rPr>
              <w:t>年度企业公示信息的检查、即时公示信息的检查；</w:t>
            </w:r>
            <w:r>
              <w:rPr>
                <w:rStyle w:val="25"/>
                <w:rFonts w:hint="eastAsia" w:ascii="仿宋_GB2312" w:hAnsi="仿宋_GB2312" w:eastAsia="仿宋_GB2312" w:cs="仿宋_GB2312"/>
                <w:snapToGrid w:val="0"/>
                <w:kern w:val="0"/>
                <w:sz w:val="28"/>
                <w:szCs w:val="28"/>
                <w:lang w:val="en-US" w:eastAsia="zh-CN" w:bidi="ar"/>
              </w:rPr>
              <w:t xml:space="preserve">                                                                              </w:t>
            </w:r>
            <w:r>
              <w:rPr>
                <w:rStyle w:val="25"/>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3.</w:t>
            </w:r>
            <w:r>
              <w:rPr>
                <w:rStyle w:val="24"/>
                <w:rFonts w:hint="eastAsia" w:ascii="仿宋_GB2312" w:hAnsi="仿宋_GB2312" w:eastAsia="仿宋_GB2312" w:cs="仿宋_GB2312"/>
                <w:snapToGrid w:val="0"/>
                <w:kern w:val="0"/>
                <w:sz w:val="28"/>
                <w:szCs w:val="28"/>
                <w:lang w:val="en-US" w:eastAsia="zh-CN" w:bidi="ar"/>
              </w:rPr>
              <w:t>外商投资信息报告；</w:t>
            </w:r>
            <w:r>
              <w:rPr>
                <w:rStyle w:val="25"/>
                <w:rFonts w:hint="eastAsia" w:ascii="仿宋_GB2312" w:hAnsi="仿宋_GB2312" w:eastAsia="仿宋_GB2312" w:cs="仿宋_GB2312"/>
                <w:snapToGrid w:val="0"/>
                <w:kern w:val="0"/>
                <w:sz w:val="28"/>
                <w:szCs w:val="28"/>
                <w:lang w:val="en-US" w:eastAsia="zh-CN" w:bidi="ar"/>
              </w:rPr>
              <w:t xml:space="preserve">         </w:t>
            </w:r>
            <w:r>
              <w:rPr>
                <w:rStyle w:val="25"/>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4.</w:t>
            </w:r>
            <w:r>
              <w:rPr>
                <w:rStyle w:val="24"/>
                <w:rFonts w:hint="eastAsia" w:ascii="仿宋_GB2312" w:hAnsi="仿宋_GB2312" w:eastAsia="仿宋_GB2312" w:cs="仿宋_GB2312"/>
                <w:snapToGrid w:val="0"/>
                <w:kern w:val="0"/>
                <w:sz w:val="28"/>
                <w:szCs w:val="28"/>
                <w:lang w:val="en-US" w:eastAsia="zh-CN" w:bidi="ar"/>
              </w:rPr>
              <w:t>对大型企业支付中小企业款项年报公示信息的专项检查。</w:t>
            </w:r>
          </w:p>
        </w:tc>
        <w:tc>
          <w:tcPr>
            <w:tcW w:w="1423"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下半年</w:t>
            </w:r>
          </w:p>
        </w:tc>
        <w:tc>
          <w:tcPr>
            <w:tcW w:w="1949"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各市、县（区）市场监管局及各级相关配合部门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567" w:hRule="atLeast"/>
          <w:jc w:val="center"/>
        </w:trPr>
        <w:tc>
          <w:tcPr>
            <w:tcW w:w="59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3</w:t>
            </w:r>
          </w:p>
        </w:tc>
        <w:tc>
          <w:tcPr>
            <w:tcW w:w="1911"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生态环境监测机构</w:t>
            </w:r>
            <w:r>
              <w:rPr>
                <w:rStyle w:val="25"/>
                <w:rFonts w:hint="eastAsia" w:ascii="仿宋_GB2312" w:hAnsi="仿宋_GB2312" w:eastAsia="仿宋_GB2312" w:cs="仿宋_GB2312"/>
                <w:snapToGrid w:val="0"/>
                <w:kern w:val="0"/>
                <w:sz w:val="28"/>
                <w:szCs w:val="28"/>
                <w:lang w:val="en-US" w:eastAsia="zh-CN" w:bidi="ar"/>
              </w:rPr>
              <w:t>“</w:t>
            </w:r>
            <w:r>
              <w:rPr>
                <w:rStyle w:val="24"/>
                <w:rFonts w:hint="eastAsia" w:ascii="仿宋_GB2312" w:hAnsi="仿宋_GB2312" w:eastAsia="仿宋_GB2312" w:cs="仿宋_GB2312"/>
                <w:snapToGrid w:val="0"/>
                <w:kern w:val="0"/>
                <w:sz w:val="28"/>
                <w:szCs w:val="28"/>
                <w:lang w:val="en-US" w:eastAsia="zh-CN" w:bidi="ar"/>
              </w:rPr>
              <w:t>双随机、一公开</w:t>
            </w:r>
            <w:r>
              <w:rPr>
                <w:rStyle w:val="25"/>
                <w:rFonts w:hint="eastAsia" w:ascii="仿宋_GB2312" w:hAnsi="仿宋_GB2312" w:eastAsia="仿宋_GB2312" w:cs="仿宋_GB2312"/>
                <w:snapToGrid w:val="0"/>
                <w:kern w:val="0"/>
                <w:sz w:val="28"/>
                <w:szCs w:val="28"/>
                <w:lang w:val="en-US" w:eastAsia="zh-CN" w:bidi="ar"/>
              </w:rPr>
              <w:t>”</w:t>
            </w:r>
            <w:r>
              <w:rPr>
                <w:rStyle w:val="24"/>
                <w:rFonts w:hint="eastAsia" w:ascii="仿宋_GB2312" w:hAnsi="仿宋_GB2312" w:eastAsia="仿宋_GB2312" w:cs="仿宋_GB2312"/>
                <w:snapToGrid w:val="0"/>
                <w:kern w:val="0"/>
                <w:sz w:val="28"/>
                <w:szCs w:val="28"/>
                <w:lang w:val="en-US" w:eastAsia="zh-CN" w:bidi="ar"/>
              </w:rPr>
              <w:t>监督检查</w:t>
            </w:r>
          </w:p>
        </w:tc>
        <w:tc>
          <w:tcPr>
            <w:tcW w:w="1377" w:type="dxa"/>
            <w:vMerge w:val="continue"/>
            <w:tcBorders>
              <w:tl2br w:val="nil"/>
              <w:tr2bl w:val="nil"/>
            </w:tcBorders>
            <w:shd w:val="clear" w:color="auto" w:fill="FFFFFF"/>
            <w:noWrap w:val="0"/>
            <w:vAlign w:val="center"/>
          </w:tcPr>
          <w:p>
            <w:pPr>
              <w:keepNext w:val="0"/>
              <w:keepLines w:val="0"/>
              <w:pageBreakBefore w:val="0"/>
              <w:widowControl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p>
        </w:tc>
        <w:tc>
          <w:tcPr>
            <w:tcW w:w="16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省生态环境厅</w:t>
            </w:r>
          </w:p>
        </w:tc>
        <w:tc>
          <w:tcPr>
            <w:tcW w:w="201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全省</w:t>
            </w:r>
          </w:p>
        </w:tc>
        <w:tc>
          <w:tcPr>
            <w:tcW w:w="29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生态环境监测机构</w:t>
            </w:r>
          </w:p>
        </w:tc>
        <w:tc>
          <w:tcPr>
            <w:tcW w:w="2258"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30%</w:t>
            </w:r>
          </w:p>
        </w:tc>
        <w:tc>
          <w:tcPr>
            <w:tcW w:w="535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生态环境监测机构开展监测活动的检查。</w:t>
            </w:r>
          </w:p>
        </w:tc>
        <w:tc>
          <w:tcPr>
            <w:tcW w:w="1423"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11</w:t>
            </w:r>
            <w:r>
              <w:rPr>
                <w:rStyle w:val="24"/>
                <w:rFonts w:hint="eastAsia" w:ascii="仿宋_GB2312" w:hAnsi="仿宋_GB2312" w:eastAsia="仿宋_GB2312" w:cs="仿宋_GB2312"/>
                <w:snapToGrid w:val="0"/>
                <w:kern w:val="0"/>
                <w:sz w:val="28"/>
                <w:szCs w:val="28"/>
                <w:lang w:val="en-US" w:eastAsia="zh-CN" w:bidi="ar"/>
              </w:rPr>
              <w:t>月底前</w:t>
            </w:r>
          </w:p>
        </w:tc>
        <w:tc>
          <w:tcPr>
            <w:tcW w:w="1949"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省、设区市（含平潭综合实验区，下同）市场监管部门、生态环境部门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567" w:hRule="atLeast"/>
          <w:jc w:val="center"/>
        </w:trPr>
        <w:tc>
          <w:tcPr>
            <w:tcW w:w="59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4</w:t>
            </w:r>
          </w:p>
        </w:tc>
        <w:tc>
          <w:tcPr>
            <w:tcW w:w="1911"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机动车检验机构</w:t>
            </w:r>
            <w:r>
              <w:rPr>
                <w:rStyle w:val="25"/>
                <w:rFonts w:hint="eastAsia" w:ascii="仿宋_GB2312" w:hAnsi="仿宋_GB2312" w:eastAsia="仿宋_GB2312" w:cs="仿宋_GB2312"/>
                <w:snapToGrid w:val="0"/>
                <w:kern w:val="0"/>
                <w:sz w:val="28"/>
                <w:szCs w:val="28"/>
                <w:lang w:val="en-US" w:eastAsia="zh-CN" w:bidi="ar"/>
              </w:rPr>
              <w:t>“</w:t>
            </w:r>
            <w:r>
              <w:rPr>
                <w:rStyle w:val="24"/>
                <w:rFonts w:hint="eastAsia" w:ascii="仿宋_GB2312" w:hAnsi="仿宋_GB2312" w:eastAsia="仿宋_GB2312" w:cs="仿宋_GB2312"/>
                <w:snapToGrid w:val="0"/>
                <w:kern w:val="0"/>
                <w:sz w:val="28"/>
                <w:szCs w:val="28"/>
                <w:lang w:val="en-US" w:eastAsia="zh-CN" w:bidi="ar"/>
              </w:rPr>
              <w:t>双随机、一公开</w:t>
            </w:r>
            <w:r>
              <w:rPr>
                <w:rStyle w:val="25"/>
                <w:rFonts w:hint="eastAsia" w:ascii="仿宋_GB2312" w:hAnsi="仿宋_GB2312" w:eastAsia="仿宋_GB2312" w:cs="仿宋_GB2312"/>
                <w:snapToGrid w:val="0"/>
                <w:kern w:val="0"/>
                <w:sz w:val="28"/>
                <w:szCs w:val="28"/>
                <w:lang w:val="en-US" w:eastAsia="zh-CN" w:bidi="ar"/>
              </w:rPr>
              <w:t>”</w:t>
            </w:r>
            <w:r>
              <w:rPr>
                <w:rStyle w:val="24"/>
                <w:rFonts w:hint="eastAsia" w:ascii="仿宋_GB2312" w:hAnsi="仿宋_GB2312" w:eastAsia="仿宋_GB2312" w:cs="仿宋_GB2312"/>
                <w:snapToGrid w:val="0"/>
                <w:kern w:val="0"/>
                <w:sz w:val="28"/>
                <w:szCs w:val="28"/>
                <w:lang w:val="en-US" w:eastAsia="zh-CN" w:bidi="ar"/>
              </w:rPr>
              <w:t>监督检查</w:t>
            </w:r>
          </w:p>
        </w:tc>
        <w:tc>
          <w:tcPr>
            <w:tcW w:w="1377" w:type="dxa"/>
            <w:vMerge w:val="continue"/>
            <w:tcBorders>
              <w:tl2br w:val="nil"/>
              <w:tr2bl w:val="nil"/>
            </w:tcBorders>
            <w:shd w:val="clear" w:color="auto" w:fill="FFFFFF"/>
            <w:noWrap w:val="0"/>
            <w:vAlign w:val="center"/>
          </w:tcPr>
          <w:p>
            <w:pPr>
              <w:keepNext w:val="0"/>
              <w:keepLines w:val="0"/>
              <w:pageBreakBefore w:val="0"/>
              <w:widowControl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p>
        </w:tc>
        <w:tc>
          <w:tcPr>
            <w:tcW w:w="16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省公安厅交警总队、省生态环境厅</w:t>
            </w:r>
          </w:p>
        </w:tc>
        <w:tc>
          <w:tcPr>
            <w:tcW w:w="201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全省</w:t>
            </w:r>
          </w:p>
        </w:tc>
        <w:tc>
          <w:tcPr>
            <w:tcW w:w="29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机动车检验机构</w:t>
            </w:r>
          </w:p>
        </w:tc>
        <w:tc>
          <w:tcPr>
            <w:tcW w:w="2258"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50%</w:t>
            </w:r>
          </w:p>
        </w:tc>
        <w:tc>
          <w:tcPr>
            <w:tcW w:w="535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1.</w:t>
            </w:r>
            <w:r>
              <w:rPr>
                <w:rStyle w:val="24"/>
                <w:rFonts w:hint="eastAsia" w:ascii="仿宋_GB2312" w:hAnsi="仿宋_GB2312" w:eastAsia="仿宋_GB2312" w:cs="仿宋_GB2312"/>
                <w:snapToGrid w:val="0"/>
                <w:kern w:val="0"/>
                <w:sz w:val="28"/>
                <w:szCs w:val="28"/>
                <w:lang w:val="en-US" w:eastAsia="zh-CN" w:bidi="ar"/>
              </w:rPr>
              <w:t>机动车排放检验环节检查；</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2.</w:t>
            </w:r>
            <w:r>
              <w:rPr>
                <w:rStyle w:val="24"/>
                <w:rFonts w:hint="eastAsia" w:ascii="仿宋_GB2312" w:hAnsi="仿宋_GB2312" w:eastAsia="仿宋_GB2312" w:cs="仿宋_GB2312"/>
                <w:snapToGrid w:val="0"/>
                <w:kern w:val="0"/>
                <w:sz w:val="28"/>
                <w:szCs w:val="28"/>
                <w:lang w:val="en-US" w:eastAsia="zh-CN" w:bidi="ar"/>
              </w:rPr>
              <w:t>机动车安全性能检验过程检查；</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3.</w:t>
            </w:r>
            <w:r>
              <w:rPr>
                <w:rStyle w:val="24"/>
                <w:rFonts w:hint="eastAsia" w:ascii="仿宋_GB2312" w:hAnsi="仿宋_GB2312" w:eastAsia="仿宋_GB2312" w:cs="仿宋_GB2312"/>
                <w:snapToGrid w:val="0"/>
                <w:kern w:val="0"/>
                <w:sz w:val="28"/>
                <w:szCs w:val="28"/>
                <w:lang w:val="en-US" w:eastAsia="zh-CN" w:bidi="ar"/>
              </w:rPr>
              <w:t>机构管理体系运行及资质认定符合情况检查等。</w:t>
            </w:r>
          </w:p>
        </w:tc>
        <w:tc>
          <w:tcPr>
            <w:tcW w:w="1423"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11</w:t>
            </w:r>
            <w:r>
              <w:rPr>
                <w:rStyle w:val="24"/>
                <w:rFonts w:hint="eastAsia" w:ascii="仿宋_GB2312" w:hAnsi="仿宋_GB2312" w:eastAsia="仿宋_GB2312" w:cs="仿宋_GB2312"/>
                <w:snapToGrid w:val="0"/>
                <w:kern w:val="0"/>
                <w:sz w:val="28"/>
                <w:szCs w:val="28"/>
                <w:lang w:val="en-US" w:eastAsia="zh-CN" w:bidi="ar"/>
              </w:rPr>
              <w:t>月底前</w:t>
            </w:r>
          </w:p>
        </w:tc>
        <w:tc>
          <w:tcPr>
            <w:tcW w:w="1949"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省、设区市市场监管部门、生态环境部门、公安交警部门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567" w:hRule="atLeast"/>
          <w:jc w:val="center"/>
        </w:trPr>
        <w:tc>
          <w:tcPr>
            <w:tcW w:w="59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5</w:t>
            </w:r>
          </w:p>
        </w:tc>
        <w:tc>
          <w:tcPr>
            <w:tcW w:w="1911"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机动车获得强制性产品认证情况检查</w:t>
            </w:r>
          </w:p>
        </w:tc>
        <w:tc>
          <w:tcPr>
            <w:tcW w:w="1377" w:type="dxa"/>
            <w:tcBorders>
              <w:tl2br w:val="nil"/>
              <w:tr2bl w:val="nil"/>
            </w:tcBorders>
            <w:shd w:val="clear" w:color="auto" w:fill="FFFFFF"/>
            <w:noWrap w:val="0"/>
            <w:vAlign w:val="center"/>
          </w:tcPr>
          <w:p>
            <w:pPr>
              <w:keepNext w:val="0"/>
              <w:keepLines w:val="0"/>
              <w:pageBreakBefore w:val="0"/>
              <w:widowControl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snapToGrid w:val="0"/>
                <w:color w:val="000000"/>
                <w:kern w:val="0"/>
                <w:sz w:val="28"/>
                <w:szCs w:val="28"/>
                <w:u w:val="none"/>
                <w:lang w:val="en-US" w:eastAsia="zh-CN" w:bidi="ar"/>
              </w:rPr>
              <w:t>省市场监管局</w:t>
            </w:r>
          </w:p>
        </w:tc>
        <w:tc>
          <w:tcPr>
            <w:tcW w:w="16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省商务厅</w:t>
            </w:r>
          </w:p>
        </w:tc>
        <w:tc>
          <w:tcPr>
            <w:tcW w:w="201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全省</w:t>
            </w:r>
          </w:p>
        </w:tc>
        <w:tc>
          <w:tcPr>
            <w:tcW w:w="29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机动车销售企业</w:t>
            </w:r>
          </w:p>
        </w:tc>
        <w:tc>
          <w:tcPr>
            <w:tcW w:w="2258"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1%</w:t>
            </w:r>
            <w:r>
              <w:rPr>
                <w:rStyle w:val="24"/>
                <w:rFonts w:hint="eastAsia" w:ascii="仿宋_GB2312" w:hAnsi="仿宋_GB2312" w:eastAsia="仿宋_GB2312" w:cs="仿宋_GB2312"/>
                <w:snapToGrid w:val="0"/>
                <w:kern w:val="0"/>
                <w:sz w:val="28"/>
                <w:szCs w:val="28"/>
                <w:lang w:val="en-US" w:eastAsia="zh-CN" w:bidi="ar"/>
              </w:rPr>
              <w:t>～</w:t>
            </w:r>
            <w:r>
              <w:rPr>
                <w:rStyle w:val="25"/>
                <w:rFonts w:hint="eastAsia" w:ascii="仿宋_GB2312" w:hAnsi="仿宋_GB2312" w:eastAsia="仿宋_GB2312" w:cs="仿宋_GB2312"/>
                <w:snapToGrid w:val="0"/>
                <w:kern w:val="0"/>
                <w:sz w:val="28"/>
                <w:szCs w:val="28"/>
                <w:lang w:val="en-US" w:eastAsia="zh-CN" w:bidi="ar"/>
              </w:rPr>
              <w:t>3%</w:t>
            </w:r>
          </w:p>
        </w:tc>
        <w:tc>
          <w:tcPr>
            <w:tcW w:w="535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开展对机动车强制性产品的认证证书、认证标志使用、产品获证信息等认证情况检查</w:t>
            </w:r>
          </w:p>
        </w:tc>
        <w:tc>
          <w:tcPr>
            <w:tcW w:w="1423"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11</w:t>
            </w:r>
            <w:r>
              <w:rPr>
                <w:rStyle w:val="24"/>
                <w:rFonts w:hint="eastAsia" w:ascii="仿宋_GB2312" w:hAnsi="仿宋_GB2312" w:eastAsia="仿宋_GB2312" w:cs="仿宋_GB2312"/>
                <w:snapToGrid w:val="0"/>
                <w:kern w:val="0"/>
                <w:sz w:val="28"/>
                <w:szCs w:val="28"/>
                <w:lang w:val="en-US" w:eastAsia="zh-CN" w:bidi="ar"/>
              </w:rPr>
              <w:t>月底前</w:t>
            </w:r>
          </w:p>
        </w:tc>
        <w:tc>
          <w:tcPr>
            <w:tcW w:w="1949"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省、设区市市场监管部门、商务部门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034" w:hRule="atLeast"/>
          <w:jc w:val="center"/>
        </w:trPr>
        <w:tc>
          <w:tcPr>
            <w:tcW w:w="59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6</w:t>
            </w:r>
          </w:p>
        </w:tc>
        <w:tc>
          <w:tcPr>
            <w:tcW w:w="1911"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工程咨询单位备案信息一致性及其他情况抽查</w:t>
            </w:r>
          </w:p>
        </w:tc>
        <w:tc>
          <w:tcPr>
            <w:tcW w:w="1377"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省发改委</w:t>
            </w:r>
          </w:p>
        </w:tc>
        <w:tc>
          <w:tcPr>
            <w:tcW w:w="16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省政府投资项目评审中心、省工程咨询协会</w:t>
            </w:r>
          </w:p>
        </w:tc>
        <w:tc>
          <w:tcPr>
            <w:tcW w:w="201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全省（不含厦门市）</w:t>
            </w:r>
          </w:p>
        </w:tc>
        <w:tc>
          <w:tcPr>
            <w:tcW w:w="29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在福建省注册登记（不含厦门市），通过全国投资项目在线审批监管平台完成告知性备案的工程咨询单位</w:t>
            </w:r>
          </w:p>
        </w:tc>
        <w:tc>
          <w:tcPr>
            <w:tcW w:w="2258"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3%</w:t>
            </w:r>
          </w:p>
        </w:tc>
        <w:tc>
          <w:tcPr>
            <w:tcW w:w="535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根据《工程咨询行业管理办法》规定的监督检查内容：</w:t>
            </w:r>
            <w:r>
              <w:rPr>
                <w:rStyle w:val="24"/>
                <w:rFonts w:hint="eastAsia" w:ascii="仿宋_GB2312" w:hAnsi="仿宋_GB2312" w:eastAsia="仿宋_GB2312" w:cs="仿宋_GB2312"/>
                <w:snapToGrid w:val="0"/>
                <w:kern w:val="0"/>
                <w:sz w:val="28"/>
                <w:szCs w:val="28"/>
                <w:lang w:val="en-US" w:eastAsia="zh-CN" w:bidi="ar"/>
              </w:rPr>
              <w:br w:type="textWrapping"/>
            </w:r>
            <w:r>
              <w:rPr>
                <w:rStyle w:val="24"/>
                <w:rFonts w:hint="eastAsia" w:ascii="仿宋_GB2312" w:hAnsi="仿宋_GB2312" w:eastAsia="仿宋_GB2312" w:cs="仿宋_GB2312"/>
                <w:snapToGrid w:val="0"/>
                <w:spacing w:val="-6"/>
                <w:kern w:val="0"/>
                <w:sz w:val="28"/>
                <w:szCs w:val="28"/>
                <w:lang w:val="en-US" w:eastAsia="zh-CN" w:bidi="ar"/>
              </w:rPr>
              <w:t>（一）遵守国家法律法规及有关规定的情况；</w:t>
            </w:r>
            <w:r>
              <w:rPr>
                <w:rStyle w:val="24"/>
                <w:rFonts w:hint="eastAsia" w:ascii="仿宋_GB2312" w:hAnsi="仿宋_GB2312" w:eastAsia="仿宋_GB2312" w:cs="仿宋_GB2312"/>
                <w:snapToGrid w:val="0"/>
                <w:kern w:val="0"/>
                <w:sz w:val="28"/>
                <w:szCs w:val="28"/>
                <w:lang w:val="en-US" w:eastAsia="zh-CN" w:bidi="ar"/>
              </w:rPr>
              <w:br w:type="textWrapping"/>
            </w:r>
            <w:r>
              <w:rPr>
                <w:rStyle w:val="24"/>
                <w:rFonts w:hint="eastAsia" w:ascii="仿宋_GB2312" w:hAnsi="仿宋_GB2312" w:eastAsia="仿宋_GB2312" w:cs="仿宋_GB2312"/>
                <w:snapToGrid w:val="0"/>
                <w:kern w:val="0"/>
                <w:sz w:val="28"/>
                <w:szCs w:val="28"/>
                <w:lang w:val="en-US" w:eastAsia="zh-CN" w:bidi="ar"/>
              </w:rPr>
              <w:t>（二）信息备案情况；</w:t>
            </w:r>
            <w:r>
              <w:rPr>
                <w:rStyle w:val="24"/>
                <w:rFonts w:hint="eastAsia" w:ascii="仿宋_GB2312" w:hAnsi="仿宋_GB2312" w:eastAsia="仿宋_GB2312" w:cs="仿宋_GB2312"/>
                <w:snapToGrid w:val="0"/>
                <w:kern w:val="0"/>
                <w:sz w:val="28"/>
                <w:szCs w:val="28"/>
                <w:lang w:val="en-US" w:eastAsia="zh-CN" w:bidi="ar"/>
              </w:rPr>
              <w:br w:type="textWrapping"/>
            </w:r>
            <w:r>
              <w:rPr>
                <w:rStyle w:val="24"/>
                <w:rFonts w:hint="eastAsia" w:ascii="仿宋_GB2312" w:hAnsi="仿宋_GB2312" w:eastAsia="仿宋_GB2312" w:cs="仿宋_GB2312"/>
                <w:snapToGrid w:val="0"/>
                <w:kern w:val="0"/>
                <w:sz w:val="28"/>
                <w:szCs w:val="28"/>
                <w:lang w:val="en-US" w:eastAsia="zh-CN" w:bidi="ar"/>
              </w:rPr>
              <w:t>（三）咨询质量管理制度建立情况；</w:t>
            </w:r>
            <w:r>
              <w:rPr>
                <w:rStyle w:val="24"/>
                <w:rFonts w:hint="eastAsia" w:ascii="仿宋_GB2312" w:hAnsi="仿宋_GB2312" w:eastAsia="仿宋_GB2312" w:cs="仿宋_GB2312"/>
                <w:snapToGrid w:val="0"/>
                <w:kern w:val="0"/>
                <w:sz w:val="28"/>
                <w:szCs w:val="28"/>
                <w:lang w:val="en-US" w:eastAsia="zh-CN" w:bidi="ar"/>
              </w:rPr>
              <w:br w:type="textWrapping"/>
            </w:r>
            <w:r>
              <w:rPr>
                <w:rStyle w:val="24"/>
                <w:rFonts w:hint="eastAsia" w:ascii="仿宋_GB2312" w:hAnsi="仿宋_GB2312" w:eastAsia="仿宋_GB2312" w:cs="仿宋_GB2312"/>
                <w:snapToGrid w:val="0"/>
                <w:kern w:val="0"/>
                <w:sz w:val="28"/>
                <w:szCs w:val="28"/>
                <w:lang w:val="en-US" w:eastAsia="zh-CN" w:bidi="ar"/>
              </w:rPr>
              <w:t>（四）咨询成果质量情况；</w:t>
            </w:r>
            <w:r>
              <w:rPr>
                <w:rStyle w:val="24"/>
                <w:rFonts w:hint="eastAsia" w:ascii="仿宋_GB2312" w:hAnsi="仿宋_GB2312" w:eastAsia="仿宋_GB2312" w:cs="仿宋_GB2312"/>
                <w:snapToGrid w:val="0"/>
                <w:kern w:val="0"/>
                <w:sz w:val="28"/>
                <w:szCs w:val="28"/>
                <w:lang w:val="en-US" w:eastAsia="zh-CN" w:bidi="ar"/>
              </w:rPr>
              <w:br w:type="textWrapping"/>
            </w:r>
            <w:r>
              <w:rPr>
                <w:rStyle w:val="24"/>
                <w:rFonts w:hint="eastAsia" w:ascii="仿宋_GB2312" w:hAnsi="仿宋_GB2312" w:eastAsia="仿宋_GB2312" w:cs="仿宋_GB2312"/>
                <w:snapToGrid w:val="0"/>
                <w:kern w:val="0"/>
                <w:sz w:val="28"/>
                <w:szCs w:val="28"/>
                <w:lang w:val="en-US" w:eastAsia="zh-CN" w:bidi="ar"/>
              </w:rPr>
              <w:t>（五）咨询成果文件档案建立情况；</w:t>
            </w:r>
            <w:r>
              <w:rPr>
                <w:rStyle w:val="24"/>
                <w:rFonts w:hint="eastAsia" w:ascii="仿宋_GB2312" w:hAnsi="仿宋_GB2312" w:eastAsia="仿宋_GB2312" w:cs="仿宋_GB2312"/>
                <w:snapToGrid w:val="0"/>
                <w:kern w:val="0"/>
                <w:sz w:val="28"/>
                <w:szCs w:val="28"/>
                <w:lang w:val="en-US" w:eastAsia="zh-CN" w:bidi="ar"/>
              </w:rPr>
              <w:br w:type="textWrapping"/>
            </w:r>
            <w:r>
              <w:rPr>
                <w:rStyle w:val="24"/>
                <w:rFonts w:hint="eastAsia" w:ascii="仿宋_GB2312" w:hAnsi="仿宋_GB2312" w:eastAsia="仿宋_GB2312" w:cs="仿宋_GB2312"/>
                <w:snapToGrid w:val="0"/>
                <w:kern w:val="0"/>
                <w:sz w:val="28"/>
                <w:szCs w:val="28"/>
                <w:lang w:val="en-US" w:eastAsia="zh-CN" w:bidi="ar"/>
              </w:rPr>
              <w:t>（六）其他应当检查的内容。</w:t>
            </w:r>
          </w:p>
        </w:tc>
        <w:tc>
          <w:tcPr>
            <w:tcW w:w="1423"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12</w:t>
            </w:r>
            <w:r>
              <w:rPr>
                <w:rStyle w:val="24"/>
                <w:rFonts w:hint="eastAsia" w:ascii="仿宋_GB2312" w:hAnsi="仿宋_GB2312" w:eastAsia="仿宋_GB2312" w:cs="仿宋_GB2312"/>
                <w:snapToGrid w:val="0"/>
                <w:kern w:val="0"/>
                <w:sz w:val="28"/>
                <w:szCs w:val="28"/>
                <w:lang w:val="en-US" w:eastAsia="zh-CN" w:bidi="ar"/>
              </w:rPr>
              <w:t>月底前</w:t>
            </w:r>
          </w:p>
        </w:tc>
        <w:tc>
          <w:tcPr>
            <w:tcW w:w="1949"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省发改委、省政府投资项目评审中心、省工程咨询协会等</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840" w:hRule="atLeast"/>
          <w:jc w:val="center"/>
        </w:trPr>
        <w:tc>
          <w:tcPr>
            <w:tcW w:w="59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7</w:t>
            </w:r>
          </w:p>
        </w:tc>
        <w:tc>
          <w:tcPr>
            <w:tcW w:w="1911"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校车交通安全检查</w:t>
            </w:r>
          </w:p>
        </w:tc>
        <w:tc>
          <w:tcPr>
            <w:tcW w:w="1377" w:type="dxa"/>
            <w:tcBorders>
              <w:tl2br w:val="nil"/>
              <w:tr2bl w:val="nil"/>
            </w:tcBorders>
            <w:shd w:val="clear" w:color="auto" w:fill="FFFFFF"/>
            <w:noWrap/>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省教育厅</w:t>
            </w:r>
          </w:p>
        </w:tc>
        <w:tc>
          <w:tcPr>
            <w:tcW w:w="1685" w:type="dxa"/>
            <w:tcBorders>
              <w:tl2br w:val="nil"/>
              <w:tr2bl w:val="nil"/>
            </w:tcBorders>
            <w:shd w:val="clear" w:color="auto" w:fill="FFFFFF"/>
            <w:noWrap/>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省公安厅、交通运输厅</w:t>
            </w:r>
          </w:p>
        </w:tc>
        <w:tc>
          <w:tcPr>
            <w:tcW w:w="2010" w:type="dxa"/>
            <w:tcBorders>
              <w:tl2br w:val="nil"/>
              <w:tr2bl w:val="nil"/>
            </w:tcBorders>
            <w:shd w:val="clear" w:color="auto" w:fill="FFFFFF"/>
            <w:noWrap/>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部分地市</w:t>
            </w:r>
          </w:p>
        </w:tc>
        <w:tc>
          <w:tcPr>
            <w:tcW w:w="29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全省配备校车的中小学校和幼儿园</w:t>
            </w:r>
          </w:p>
        </w:tc>
        <w:tc>
          <w:tcPr>
            <w:tcW w:w="2258"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5%</w:t>
            </w:r>
          </w:p>
        </w:tc>
        <w:tc>
          <w:tcPr>
            <w:tcW w:w="535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配备校车的学校和校车服务提供者履行校车安全管理职责情况。</w:t>
            </w:r>
          </w:p>
        </w:tc>
        <w:tc>
          <w:tcPr>
            <w:tcW w:w="1423" w:type="dxa"/>
            <w:tcBorders>
              <w:tl2br w:val="nil"/>
              <w:tr2bl w:val="nil"/>
            </w:tcBorders>
            <w:shd w:val="clear" w:color="auto" w:fill="FFFFFF"/>
            <w:noWrap/>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10</w:t>
            </w:r>
            <w:r>
              <w:rPr>
                <w:rStyle w:val="24"/>
                <w:rFonts w:hint="eastAsia" w:ascii="仿宋_GB2312" w:hAnsi="仿宋_GB2312" w:eastAsia="仿宋_GB2312" w:cs="仿宋_GB2312"/>
                <w:snapToGrid w:val="0"/>
                <w:kern w:val="0"/>
                <w:sz w:val="28"/>
                <w:szCs w:val="28"/>
                <w:lang w:val="en-US" w:eastAsia="zh-CN" w:bidi="ar"/>
              </w:rPr>
              <w:t>月份</w:t>
            </w:r>
          </w:p>
        </w:tc>
        <w:tc>
          <w:tcPr>
            <w:tcW w:w="1949"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省、市、县（区）教育部门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8071" w:hRule="atLeast"/>
          <w:jc w:val="center"/>
        </w:trPr>
        <w:tc>
          <w:tcPr>
            <w:tcW w:w="59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8</w:t>
            </w:r>
          </w:p>
        </w:tc>
        <w:tc>
          <w:tcPr>
            <w:tcW w:w="1911"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宾馆、旅店监督抽查</w:t>
            </w:r>
          </w:p>
        </w:tc>
        <w:tc>
          <w:tcPr>
            <w:tcW w:w="1377"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省公安厅</w:t>
            </w:r>
          </w:p>
        </w:tc>
        <w:tc>
          <w:tcPr>
            <w:tcW w:w="16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省市场监管局</w:t>
            </w:r>
          </w:p>
        </w:tc>
        <w:tc>
          <w:tcPr>
            <w:tcW w:w="201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全省</w:t>
            </w:r>
          </w:p>
        </w:tc>
        <w:tc>
          <w:tcPr>
            <w:tcW w:w="29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宾馆、旅店</w:t>
            </w:r>
          </w:p>
        </w:tc>
        <w:tc>
          <w:tcPr>
            <w:tcW w:w="2258"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不低于辖区内相关经营主体的</w:t>
            </w:r>
            <w:r>
              <w:rPr>
                <w:rStyle w:val="25"/>
                <w:rFonts w:hint="eastAsia" w:ascii="仿宋_GB2312" w:hAnsi="仿宋_GB2312" w:eastAsia="仿宋_GB2312" w:cs="仿宋_GB2312"/>
                <w:snapToGrid w:val="0"/>
                <w:kern w:val="0"/>
                <w:sz w:val="28"/>
                <w:szCs w:val="28"/>
                <w:lang w:val="en-US" w:eastAsia="zh-CN" w:bidi="ar"/>
              </w:rPr>
              <w:t>5%</w:t>
            </w:r>
          </w:p>
        </w:tc>
        <w:tc>
          <w:tcPr>
            <w:tcW w:w="535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b/>
                <w:i w:val="0"/>
                <w:snapToGrid w:val="0"/>
                <w:color w:val="000000"/>
                <w:kern w:val="0"/>
                <w:sz w:val="28"/>
                <w:szCs w:val="28"/>
                <w:u w:val="none"/>
              </w:rPr>
            </w:pPr>
            <w:r>
              <w:rPr>
                <w:rStyle w:val="26"/>
                <w:rFonts w:hint="eastAsia" w:ascii="仿宋_GB2312" w:hAnsi="仿宋_GB2312" w:eastAsia="仿宋_GB2312" w:cs="仿宋_GB2312"/>
                <w:snapToGrid w:val="0"/>
                <w:kern w:val="0"/>
                <w:sz w:val="28"/>
                <w:szCs w:val="28"/>
                <w:lang w:val="en-US" w:eastAsia="zh-CN" w:bidi="ar"/>
              </w:rPr>
              <w:t>公安部门检查的具体事项：</w:t>
            </w:r>
            <w:r>
              <w:rPr>
                <w:rStyle w:val="25"/>
                <w:rFonts w:hint="eastAsia" w:ascii="仿宋_GB2312" w:hAnsi="仿宋_GB2312" w:eastAsia="仿宋_GB2312" w:cs="仿宋_GB2312"/>
                <w:snapToGrid w:val="0"/>
                <w:kern w:val="0"/>
                <w:sz w:val="28"/>
                <w:szCs w:val="28"/>
                <w:lang w:val="en-US" w:eastAsia="zh-CN" w:bidi="ar"/>
              </w:rPr>
              <w:t xml:space="preserve"> </w:t>
            </w:r>
            <w:r>
              <w:rPr>
                <w:rStyle w:val="25"/>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1.</w:t>
            </w:r>
            <w:r>
              <w:rPr>
                <w:rStyle w:val="24"/>
                <w:rFonts w:hint="eastAsia" w:ascii="仿宋_GB2312" w:hAnsi="仿宋_GB2312" w:eastAsia="仿宋_GB2312" w:cs="仿宋_GB2312"/>
                <w:snapToGrid w:val="0"/>
                <w:kern w:val="0"/>
                <w:sz w:val="28"/>
                <w:szCs w:val="28"/>
                <w:lang w:val="en-US" w:eastAsia="zh-CN" w:bidi="ar"/>
              </w:rPr>
              <w:t>是否按要求取得《特种行业许可证》以及根据相关规定进行备案；</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2.</w:t>
            </w:r>
            <w:r>
              <w:rPr>
                <w:rStyle w:val="24"/>
                <w:rFonts w:hint="eastAsia" w:ascii="仿宋_GB2312" w:hAnsi="仿宋_GB2312" w:eastAsia="仿宋_GB2312" w:cs="仿宋_GB2312"/>
                <w:snapToGrid w:val="0"/>
                <w:kern w:val="0"/>
                <w:sz w:val="28"/>
                <w:szCs w:val="28"/>
                <w:lang w:val="en-US" w:eastAsia="zh-CN" w:bidi="ar"/>
              </w:rPr>
              <w:t>防盗设施安装情况；</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3.</w:t>
            </w:r>
            <w:r>
              <w:rPr>
                <w:rStyle w:val="24"/>
                <w:rFonts w:hint="eastAsia" w:ascii="仿宋_GB2312" w:hAnsi="仿宋_GB2312" w:eastAsia="仿宋_GB2312" w:cs="仿宋_GB2312"/>
                <w:snapToGrid w:val="0"/>
                <w:spacing w:val="-6"/>
                <w:kern w:val="0"/>
                <w:sz w:val="28"/>
                <w:szCs w:val="28"/>
                <w:lang w:val="en-US" w:eastAsia="zh-CN" w:bidi="ar"/>
              </w:rPr>
              <w:t>是否建立落实住宿验证登记、访客管理、贵重物品保管和值班巡查等安全管理制度；</w:t>
            </w:r>
            <w:r>
              <w:rPr>
                <w:rStyle w:val="25"/>
                <w:rFonts w:hint="eastAsia" w:ascii="仿宋_GB2312" w:hAnsi="仿宋_GB2312" w:eastAsia="仿宋_GB2312" w:cs="仿宋_GB2312"/>
                <w:snapToGrid w:val="0"/>
                <w:kern w:val="0"/>
                <w:sz w:val="28"/>
                <w:szCs w:val="28"/>
                <w:lang w:val="en-US" w:eastAsia="zh-CN" w:bidi="ar"/>
              </w:rPr>
              <w:t xml:space="preserve"> </w:t>
            </w:r>
            <w:r>
              <w:rPr>
                <w:rStyle w:val="25"/>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4.</w:t>
            </w:r>
            <w:r>
              <w:rPr>
                <w:rStyle w:val="24"/>
                <w:rFonts w:hint="eastAsia" w:ascii="仿宋_GB2312" w:hAnsi="仿宋_GB2312" w:eastAsia="仿宋_GB2312" w:cs="仿宋_GB2312"/>
                <w:snapToGrid w:val="0"/>
                <w:kern w:val="0"/>
                <w:sz w:val="28"/>
                <w:szCs w:val="28"/>
                <w:lang w:val="en-US" w:eastAsia="zh-CN" w:bidi="ar"/>
              </w:rPr>
              <w:t>是否在旅馆内存放易燃易爆、剧毒、放射性等危险物品；</w:t>
            </w:r>
            <w:r>
              <w:rPr>
                <w:rStyle w:val="25"/>
                <w:rFonts w:hint="eastAsia" w:ascii="仿宋_GB2312" w:hAnsi="仿宋_GB2312" w:eastAsia="仿宋_GB2312" w:cs="仿宋_GB2312"/>
                <w:snapToGrid w:val="0"/>
                <w:kern w:val="0"/>
                <w:sz w:val="28"/>
                <w:szCs w:val="28"/>
                <w:lang w:val="en-US" w:eastAsia="zh-CN" w:bidi="ar"/>
              </w:rPr>
              <w:t xml:space="preserve"> </w:t>
            </w:r>
            <w:r>
              <w:rPr>
                <w:rStyle w:val="25"/>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5.</w:t>
            </w:r>
            <w:r>
              <w:rPr>
                <w:rStyle w:val="24"/>
                <w:rFonts w:hint="eastAsia" w:ascii="仿宋_GB2312" w:hAnsi="仿宋_GB2312" w:eastAsia="仿宋_GB2312" w:cs="仿宋_GB2312"/>
                <w:snapToGrid w:val="0"/>
                <w:kern w:val="0"/>
                <w:sz w:val="28"/>
                <w:szCs w:val="28"/>
                <w:lang w:val="en-US" w:eastAsia="zh-CN" w:bidi="ar"/>
              </w:rPr>
              <w:t>是否按要求建立旅馆业治安管理信息系统，并落实有关制度和措施；</w:t>
            </w:r>
            <w:r>
              <w:rPr>
                <w:rStyle w:val="25"/>
                <w:rFonts w:hint="eastAsia" w:ascii="仿宋_GB2312" w:hAnsi="仿宋_GB2312" w:eastAsia="仿宋_GB2312" w:cs="仿宋_GB2312"/>
                <w:snapToGrid w:val="0"/>
                <w:kern w:val="0"/>
                <w:sz w:val="28"/>
                <w:szCs w:val="28"/>
                <w:lang w:val="en-US" w:eastAsia="zh-CN" w:bidi="ar"/>
              </w:rPr>
              <w:t xml:space="preserve"> </w:t>
            </w:r>
            <w:r>
              <w:rPr>
                <w:rStyle w:val="25"/>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6.</w:t>
            </w:r>
            <w:r>
              <w:rPr>
                <w:rStyle w:val="24"/>
                <w:rFonts w:hint="eastAsia" w:ascii="仿宋_GB2312" w:hAnsi="仿宋_GB2312" w:eastAsia="仿宋_GB2312" w:cs="仿宋_GB2312"/>
                <w:snapToGrid w:val="0"/>
                <w:kern w:val="0"/>
                <w:sz w:val="28"/>
                <w:szCs w:val="28"/>
                <w:lang w:val="en-US" w:eastAsia="zh-CN" w:bidi="ar"/>
              </w:rPr>
              <w:t>是否按要求安装安全防范监控系统，安全防范监控室各项管理措施是否落实；</w:t>
            </w:r>
            <w:r>
              <w:rPr>
                <w:rStyle w:val="25"/>
                <w:rFonts w:hint="eastAsia" w:ascii="仿宋_GB2312" w:hAnsi="仿宋_GB2312" w:eastAsia="仿宋_GB2312" w:cs="仿宋_GB2312"/>
                <w:snapToGrid w:val="0"/>
                <w:kern w:val="0"/>
                <w:sz w:val="28"/>
                <w:szCs w:val="28"/>
                <w:lang w:val="en-US" w:eastAsia="zh-CN" w:bidi="ar"/>
              </w:rPr>
              <w:t xml:space="preserve"> </w:t>
            </w:r>
            <w:r>
              <w:rPr>
                <w:rStyle w:val="25"/>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7.</w:t>
            </w:r>
            <w:r>
              <w:rPr>
                <w:rStyle w:val="24"/>
                <w:rFonts w:hint="eastAsia" w:ascii="仿宋_GB2312" w:hAnsi="仿宋_GB2312" w:eastAsia="仿宋_GB2312" w:cs="仿宋_GB2312"/>
                <w:snapToGrid w:val="0"/>
                <w:kern w:val="0"/>
                <w:sz w:val="28"/>
                <w:szCs w:val="28"/>
                <w:lang w:val="en-US" w:eastAsia="zh-CN" w:bidi="ar"/>
              </w:rPr>
              <w:t>有无淫秽色情表演、卖淫嫖娼、赌博、吸毒、贩毒、在客房安装偷拍设备以及其他违法犯罪活动；</w:t>
            </w:r>
            <w:r>
              <w:rPr>
                <w:rStyle w:val="25"/>
                <w:rFonts w:hint="eastAsia" w:ascii="仿宋_GB2312" w:hAnsi="仿宋_GB2312" w:eastAsia="仿宋_GB2312" w:cs="仿宋_GB2312"/>
                <w:snapToGrid w:val="0"/>
                <w:kern w:val="0"/>
                <w:sz w:val="28"/>
                <w:szCs w:val="28"/>
                <w:lang w:val="en-US" w:eastAsia="zh-CN" w:bidi="ar"/>
              </w:rPr>
              <w:t xml:space="preserve"> </w:t>
            </w:r>
            <w:r>
              <w:rPr>
                <w:rStyle w:val="25"/>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8.</w:t>
            </w:r>
            <w:r>
              <w:rPr>
                <w:rStyle w:val="24"/>
                <w:rFonts w:hint="eastAsia" w:ascii="仿宋_GB2312" w:hAnsi="仿宋_GB2312" w:eastAsia="仿宋_GB2312" w:cs="仿宋_GB2312"/>
                <w:snapToGrid w:val="0"/>
                <w:kern w:val="0"/>
                <w:sz w:val="28"/>
                <w:szCs w:val="28"/>
                <w:lang w:val="en-US" w:eastAsia="zh-CN" w:bidi="ar"/>
              </w:rPr>
              <w:t>是否落实接待未成年人入住</w:t>
            </w:r>
            <w:r>
              <w:rPr>
                <w:rStyle w:val="25"/>
                <w:rFonts w:hint="eastAsia" w:ascii="仿宋_GB2312" w:hAnsi="仿宋_GB2312" w:eastAsia="仿宋_GB2312" w:cs="仿宋_GB2312"/>
                <w:snapToGrid w:val="0"/>
                <w:kern w:val="0"/>
                <w:sz w:val="28"/>
                <w:szCs w:val="28"/>
                <w:lang w:val="en-US" w:eastAsia="zh-CN" w:bidi="ar"/>
              </w:rPr>
              <w:t>“</w:t>
            </w:r>
            <w:r>
              <w:rPr>
                <w:rStyle w:val="24"/>
                <w:rFonts w:hint="eastAsia" w:ascii="仿宋_GB2312" w:hAnsi="仿宋_GB2312" w:eastAsia="仿宋_GB2312" w:cs="仿宋_GB2312"/>
                <w:snapToGrid w:val="0"/>
                <w:kern w:val="0"/>
                <w:sz w:val="28"/>
                <w:szCs w:val="28"/>
                <w:lang w:val="en-US" w:eastAsia="zh-CN" w:bidi="ar"/>
              </w:rPr>
              <w:t>五必须</w:t>
            </w:r>
            <w:r>
              <w:rPr>
                <w:rStyle w:val="25"/>
                <w:rFonts w:hint="eastAsia" w:ascii="仿宋_GB2312" w:hAnsi="仿宋_GB2312" w:eastAsia="仿宋_GB2312" w:cs="仿宋_GB2312"/>
                <w:snapToGrid w:val="0"/>
                <w:kern w:val="0"/>
                <w:sz w:val="28"/>
                <w:szCs w:val="28"/>
                <w:lang w:val="en-US" w:eastAsia="zh-CN" w:bidi="ar"/>
              </w:rPr>
              <w:t>”</w:t>
            </w:r>
            <w:r>
              <w:rPr>
                <w:rStyle w:val="24"/>
                <w:rFonts w:hint="eastAsia" w:ascii="仿宋_GB2312" w:hAnsi="仿宋_GB2312" w:eastAsia="仿宋_GB2312" w:cs="仿宋_GB2312"/>
                <w:snapToGrid w:val="0"/>
                <w:kern w:val="0"/>
                <w:sz w:val="28"/>
                <w:szCs w:val="28"/>
                <w:lang w:val="en-US" w:eastAsia="zh-CN" w:bidi="ar"/>
              </w:rPr>
              <w:t>规定；</w:t>
            </w:r>
            <w:r>
              <w:rPr>
                <w:rStyle w:val="25"/>
                <w:rFonts w:hint="eastAsia" w:ascii="仿宋_GB2312" w:hAnsi="仿宋_GB2312" w:eastAsia="仿宋_GB2312" w:cs="仿宋_GB2312"/>
                <w:snapToGrid w:val="0"/>
                <w:kern w:val="0"/>
                <w:sz w:val="28"/>
                <w:szCs w:val="28"/>
                <w:lang w:val="en-US" w:eastAsia="zh-CN" w:bidi="ar"/>
              </w:rPr>
              <w:t xml:space="preserve">                                                                                                            </w:t>
            </w:r>
            <w:r>
              <w:rPr>
                <w:rStyle w:val="25"/>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9.</w:t>
            </w:r>
            <w:r>
              <w:rPr>
                <w:rStyle w:val="24"/>
                <w:rFonts w:hint="eastAsia" w:ascii="仿宋_GB2312" w:hAnsi="仿宋_GB2312" w:eastAsia="仿宋_GB2312" w:cs="仿宋_GB2312"/>
                <w:snapToGrid w:val="0"/>
                <w:kern w:val="0"/>
                <w:sz w:val="28"/>
                <w:szCs w:val="28"/>
                <w:lang w:val="en-US" w:eastAsia="zh-CN" w:bidi="ar"/>
              </w:rPr>
              <w:t>法律法规规定的其他事项。</w:t>
            </w:r>
            <w:r>
              <w:rPr>
                <w:rStyle w:val="24"/>
                <w:rFonts w:hint="eastAsia" w:ascii="仿宋_GB2312" w:hAnsi="仿宋_GB2312" w:eastAsia="仿宋_GB2312" w:cs="仿宋_GB2312"/>
                <w:snapToGrid w:val="0"/>
                <w:kern w:val="0"/>
                <w:sz w:val="28"/>
                <w:szCs w:val="28"/>
                <w:lang w:val="en-US" w:eastAsia="zh-CN" w:bidi="ar"/>
              </w:rPr>
              <w:br w:type="textWrapping"/>
            </w:r>
            <w:r>
              <w:rPr>
                <w:rStyle w:val="26"/>
                <w:rFonts w:hint="eastAsia" w:ascii="仿宋_GB2312" w:hAnsi="仿宋_GB2312" w:eastAsia="仿宋_GB2312" w:cs="仿宋_GB2312"/>
                <w:snapToGrid w:val="0"/>
                <w:kern w:val="0"/>
                <w:sz w:val="28"/>
                <w:szCs w:val="28"/>
                <w:lang w:val="en-US" w:eastAsia="zh-CN" w:bidi="ar"/>
              </w:rPr>
              <w:t>市场监管部门检查的具体事项</w:t>
            </w:r>
            <w:r>
              <w:rPr>
                <w:rStyle w:val="27"/>
                <w:rFonts w:hint="eastAsia" w:ascii="仿宋_GB2312" w:hAnsi="仿宋_GB2312" w:eastAsia="仿宋_GB2312" w:cs="仿宋_GB2312"/>
                <w:snapToGrid w:val="0"/>
                <w:kern w:val="0"/>
                <w:sz w:val="28"/>
                <w:szCs w:val="28"/>
                <w:lang w:val="en-US" w:eastAsia="zh-CN" w:bidi="ar"/>
              </w:rPr>
              <w:t>:</w:t>
            </w:r>
            <w:r>
              <w:rPr>
                <w:rStyle w:val="25"/>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1.</w:t>
            </w:r>
            <w:r>
              <w:rPr>
                <w:rStyle w:val="24"/>
                <w:rFonts w:hint="eastAsia" w:ascii="仿宋_GB2312" w:hAnsi="仿宋_GB2312" w:eastAsia="仿宋_GB2312" w:cs="仿宋_GB2312"/>
                <w:snapToGrid w:val="0"/>
                <w:spacing w:val="-11"/>
                <w:kern w:val="0"/>
                <w:sz w:val="28"/>
                <w:szCs w:val="28"/>
                <w:lang w:val="en-US" w:eastAsia="zh-CN" w:bidi="ar"/>
              </w:rPr>
              <w:t>企业</w:t>
            </w:r>
            <w:r>
              <w:rPr>
                <w:rStyle w:val="25"/>
                <w:rFonts w:hint="eastAsia" w:ascii="仿宋_GB2312" w:hAnsi="仿宋_GB2312" w:eastAsia="仿宋_GB2312" w:cs="仿宋_GB2312"/>
                <w:snapToGrid w:val="0"/>
                <w:spacing w:val="-11"/>
                <w:kern w:val="0"/>
                <w:sz w:val="28"/>
                <w:szCs w:val="28"/>
                <w:lang w:val="en-US" w:eastAsia="zh-CN" w:bidi="ar"/>
              </w:rPr>
              <w:t>2024</w:t>
            </w:r>
            <w:r>
              <w:rPr>
                <w:rStyle w:val="24"/>
                <w:rFonts w:hint="eastAsia" w:ascii="仿宋_GB2312" w:hAnsi="仿宋_GB2312" w:eastAsia="仿宋_GB2312" w:cs="仿宋_GB2312"/>
                <w:snapToGrid w:val="0"/>
                <w:spacing w:val="-11"/>
                <w:kern w:val="0"/>
                <w:sz w:val="28"/>
                <w:szCs w:val="28"/>
                <w:lang w:val="en-US" w:eastAsia="zh-CN" w:bidi="ar"/>
              </w:rPr>
              <w:t>年度公示信息的真实性、准确性；</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2.</w:t>
            </w:r>
            <w:r>
              <w:rPr>
                <w:rStyle w:val="24"/>
                <w:rFonts w:hint="eastAsia" w:ascii="仿宋_GB2312" w:hAnsi="仿宋_GB2312" w:eastAsia="仿宋_GB2312" w:cs="仿宋_GB2312"/>
                <w:snapToGrid w:val="0"/>
                <w:kern w:val="0"/>
                <w:sz w:val="28"/>
                <w:szCs w:val="28"/>
                <w:lang w:val="en-US" w:eastAsia="zh-CN" w:bidi="ar"/>
              </w:rPr>
              <w:t>企业办理登记备案和许可等相关事项情况及该事项是否持续合法情况。</w:t>
            </w:r>
          </w:p>
        </w:tc>
        <w:tc>
          <w:tcPr>
            <w:tcW w:w="1423"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5</w:t>
            </w:r>
            <w:r>
              <w:rPr>
                <w:rStyle w:val="24"/>
                <w:rFonts w:hint="eastAsia" w:ascii="仿宋_GB2312" w:hAnsi="仿宋_GB2312" w:eastAsia="仿宋_GB2312" w:cs="仿宋_GB2312"/>
                <w:snapToGrid w:val="0"/>
                <w:kern w:val="0"/>
                <w:sz w:val="28"/>
                <w:szCs w:val="28"/>
                <w:lang w:val="en-US" w:eastAsia="zh-CN" w:bidi="ar"/>
              </w:rPr>
              <w:t>～</w:t>
            </w:r>
            <w:r>
              <w:rPr>
                <w:rStyle w:val="25"/>
                <w:rFonts w:hint="eastAsia" w:ascii="仿宋_GB2312" w:hAnsi="仿宋_GB2312" w:eastAsia="仿宋_GB2312" w:cs="仿宋_GB2312"/>
                <w:snapToGrid w:val="0"/>
                <w:kern w:val="0"/>
                <w:sz w:val="28"/>
                <w:szCs w:val="28"/>
                <w:lang w:val="en-US" w:eastAsia="zh-CN" w:bidi="ar"/>
              </w:rPr>
              <w:t>6</w:t>
            </w:r>
            <w:r>
              <w:rPr>
                <w:rStyle w:val="24"/>
                <w:rFonts w:hint="eastAsia" w:ascii="仿宋_GB2312" w:hAnsi="仿宋_GB2312" w:eastAsia="仿宋_GB2312" w:cs="仿宋_GB2312"/>
                <w:snapToGrid w:val="0"/>
                <w:kern w:val="0"/>
                <w:sz w:val="28"/>
                <w:szCs w:val="28"/>
                <w:lang w:val="en-US" w:eastAsia="zh-CN" w:bidi="ar"/>
              </w:rPr>
              <w:t>月、</w:t>
            </w:r>
            <w:r>
              <w:rPr>
                <w:rStyle w:val="25"/>
                <w:rFonts w:hint="eastAsia" w:ascii="仿宋_GB2312" w:hAnsi="仿宋_GB2312" w:eastAsia="仿宋_GB2312" w:cs="仿宋_GB2312"/>
                <w:snapToGrid w:val="0"/>
                <w:kern w:val="0"/>
                <w:sz w:val="28"/>
                <w:szCs w:val="28"/>
                <w:lang w:val="en-US" w:eastAsia="zh-CN" w:bidi="ar"/>
              </w:rPr>
              <w:t>10</w:t>
            </w:r>
            <w:r>
              <w:rPr>
                <w:rStyle w:val="24"/>
                <w:rFonts w:hint="eastAsia" w:ascii="仿宋_GB2312" w:hAnsi="仿宋_GB2312" w:eastAsia="仿宋_GB2312" w:cs="仿宋_GB2312"/>
                <w:snapToGrid w:val="0"/>
                <w:kern w:val="0"/>
                <w:sz w:val="28"/>
                <w:szCs w:val="28"/>
                <w:lang w:val="en-US" w:eastAsia="zh-CN" w:bidi="ar"/>
              </w:rPr>
              <w:t>～</w:t>
            </w:r>
            <w:r>
              <w:rPr>
                <w:rStyle w:val="25"/>
                <w:rFonts w:hint="eastAsia" w:ascii="仿宋_GB2312" w:hAnsi="仿宋_GB2312" w:eastAsia="仿宋_GB2312" w:cs="仿宋_GB2312"/>
                <w:snapToGrid w:val="0"/>
                <w:kern w:val="0"/>
                <w:sz w:val="28"/>
                <w:szCs w:val="28"/>
                <w:lang w:val="en-US" w:eastAsia="zh-CN" w:bidi="ar"/>
              </w:rPr>
              <w:t>12</w:t>
            </w:r>
            <w:r>
              <w:rPr>
                <w:rStyle w:val="24"/>
                <w:rFonts w:hint="eastAsia" w:ascii="仿宋_GB2312" w:hAnsi="仿宋_GB2312" w:eastAsia="仿宋_GB2312" w:cs="仿宋_GB2312"/>
                <w:snapToGrid w:val="0"/>
                <w:kern w:val="0"/>
                <w:sz w:val="28"/>
                <w:szCs w:val="28"/>
                <w:lang w:val="en-US" w:eastAsia="zh-CN" w:bidi="ar"/>
              </w:rPr>
              <w:t>月</w:t>
            </w:r>
          </w:p>
        </w:tc>
        <w:tc>
          <w:tcPr>
            <w:tcW w:w="1949"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市县两级公安、市场监管部门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12846" w:hRule="atLeast"/>
          <w:jc w:val="center"/>
        </w:trPr>
        <w:tc>
          <w:tcPr>
            <w:tcW w:w="59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9</w:t>
            </w:r>
          </w:p>
        </w:tc>
        <w:tc>
          <w:tcPr>
            <w:tcW w:w="1911"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对保安从业单位、保安培训单位行政检查</w:t>
            </w:r>
          </w:p>
        </w:tc>
        <w:tc>
          <w:tcPr>
            <w:tcW w:w="1377"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省公安厅</w:t>
            </w:r>
          </w:p>
        </w:tc>
        <w:tc>
          <w:tcPr>
            <w:tcW w:w="16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省市场监管局</w:t>
            </w:r>
          </w:p>
        </w:tc>
        <w:tc>
          <w:tcPr>
            <w:tcW w:w="201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全省</w:t>
            </w:r>
          </w:p>
        </w:tc>
        <w:tc>
          <w:tcPr>
            <w:tcW w:w="29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保安从业单位、保安培训单位</w:t>
            </w:r>
          </w:p>
        </w:tc>
        <w:tc>
          <w:tcPr>
            <w:tcW w:w="2258"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对保安服务公司、保安培训单位不低于辖区内相关经营主体的</w:t>
            </w:r>
            <w:r>
              <w:rPr>
                <w:rStyle w:val="25"/>
                <w:rFonts w:hint="eastAsia" w:ascii="仿宋_GB2312" w:hAnsi="仿宋_GB2312" w:eastAsia="仿宋_GB2312" w:cs="仿宋_GB2312"/>
                <w:snapToGrid w:val="0"/>
                <w:kern w:val="0"/>
                <w:sz w:val="28"/>
                <w:szCs w:val="28"/>
                <w:lang w:val="en-US" w:eastAsia="zh-CN" w:bidi="ar"/>
              </w:rPr>
              <w:t>10%;</w:t>
            </w:r>
            <w:r>
              <w:rPr>
                <w:rStyle w:val="24"/>
                <w:rFonts w:hint="eastAsia" w:ascii="仿宋_GB2312" w:hAnsi="仿宋_GB2312" w:eastAsia="仿宋_GB2312" w:cs="仿宋_GB2312"/>
                <w:snapToGrid w:val="0"/>
                <w:kern w:val="0"/>
                <w:sz w:val="28"/>
                <w:szCs w:val="28"/>
                <w:lang w:val="en-US" w:eastAsia="zh-CN" w:bidi="ar"/>
              </w:rPr>
              <w:t>对武装守护押运公司不低于辖区内相关经营主体的</w:t>
            </w:r>
            <w:r>
              <w:rPr>
                <w:rStyle w:val="25"/>
                <w:rFonts w:hint="eastAsia" w:ascii="仿宋_GB2312" w:hAnsi="仿宋_GB2312" w:eastAsia="仿宋_GB2312" w:cs="仿宋_GB2312"/>
                <w:snapToGrid w:val="0"/>
                <w:kern w:val="0"/>
                <w:sz w:val="28"/>
                <w:szCs w:val="28"/>
                <w:lang w:val="en-US" w:eastAsia="zh-CN" w:bidi="ar"/>
              </w:rPr>
              <w:t>25%</w:t>
            </w:r>
            <w:r>
              <w:rPr>
                <w:rStyle w:val="24"/>
                <w:rFonts w:hint="eastAsia" w:ascii="仿宋_GB2312" w:hAnsi="仿宋_GB2312" w:eastAsia="仿宋_GB2312" w:cs="仿宋_GB2312"/>
                <w:snapToGrid w:val="0"/>
                <w:kern w:val="0"/>
                <w:sz w:val="28"/>
                <w:szCs w:val="28"/>
                <w:lang w:val="en-US" w:eastAsia="zh-CN" w:bidi="ar"/>
              </w:rPr>
              <w:t>；对自行招用保安员单位不低于辖区内相关经营主体的</w:t>
            </w:r>
            <w:r>
              <w:rPr>
                <w:rStyle w:val="25"/>
                <w:rFonts w:hint="eastAsia" w:ascii="仿宋_GB2312" w:hAnsi="仿宋_GB2312" w:eastAsia="仿宋_GB2312" w:cs="仿宋_GB2312"/>
                <w:snapToGrid w:val="0"/>
                <w:kern w:val="0"/>
                <w:sz w:val="28"/>
                <w:szCs w:val="28"/>
                <w:lang w:val="en-US" w:eastAsia="zh-CN" w:bidi="ar"/>
              </w:rPr>
              <w:t>5%”</w:t>
            </w:r>
          </w:p>
        </w:tc>
        <w:tc>
          <w:tcPr>
            <w:tcW w:w="535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b/>
                <w:i w:val="0"/>
                <w:snapToGrid w:val="0"/>
                <w:color w:val="000000"/>
                <w:kern w:val="0"/>
                <w:sz w:val="28"/>
                <w:szCs w:val="28"/>
                <w:u w:val="none"/>
              </w:rPr>
            </w:pPr>
            <w:r>
              <w:rPr>
                <w:rStyle w:val="26"/>
                <w:rFonts w:hint="eastAsia" w:ascii="仿宋_GB2312" w:hAnsi="仿宋_GB2312" w:eastAsia="仿宋_GB2312" w:cs="仿宋_GB2312"/>
                <w:snapToGrid w:val="0"/>
                <w:kern w:val="0"/>
                <w:sz w:val="28"/>
                <w:szCs w:val="28"/>
                <w:lang w:val="en-US" w:eastAsia="zh-CN" w:bidi="ar"/>
              </w:rPr>
              <w:t>公安部门检查的具体事项：</w:t>
            </w:r>
            <w:r>
              <w:rPr>
                <w:rStyle w:val="25"/>
                <w:rFonts w:hint="eastAsia" w:ascii="仿宋_GB2312" w:hAnsi="仿宋_GB2312" w:eastAsia="仿宋_GB2312" w:cs="仿宋_GB2312"/>
                <w:snapToGrid w:val="0"/>
                <w:kern w:val="0"/>
                <w:sz w:val="28"/>
                <w:szCs w:val="28"/>
                <w:lang w:val="en-US" w:eastAsia="zh-CN" w:bidi="ar"/>
              </w:rPr>
              <w:t xml:space="preserve">  </w:t>
            </w:r>
            <w:r>
              <w:rPr>
                <w:rStyle w:val="25"/>
                <w:rFonts w:hint="eastAsia" w:ascii="仿宋_GB2312" w:hAnsi="仿宋_GB2312" w:eastAsia="仿宋_GB2312" w:cs="仿宋_GB2312"/>
                <w:snapToGrid w:val="0"/>
                <w:kern w:val="0"/>
                <w:sz w:val="28"/>
                <w:szCs w:val="28"/>
                <w:lang w:val="en-US" w:eastAsia="zh-CN" w:bidi="ar"/>
              </w:rPr>
              <w:br w:type="textWrapping"/>
            </w:r>
            <w:r>
              <w:rPr>
                <w:rStyle w:val="24"/>
                <w:rFonts w:hint="eastAsia" w:ascii="仿宋_GB2312" w:hAnsi="仿宋_GB2312" w:eastAsia="仿宋_GB2312" w:cs="仿宋_GB2312"/>
                <w:snapToGrid w:val="0"/>
                <w:kern w:val="0"/>
                <w:sz w:val="28"/>
                <w:szCs w:val="28"/>
                <w:lang w:val="en-US" w:eastAsia="zh-CN" w:bidi="ar"/>
              </w:rPr>
              <w:t>一、保安服务公司重点抽查内容</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1.</w:t>
            </w:r>
            <w:r>
              <w:rPr>
                <w:rStyle w:val="24"/>
                <w:rFonts w:hint="eastAsia" w:ascii="仿宋_GB2312" w:hAnsi="仿宋_GB2312" w:eastAsia="仿宋_GB2312" w:cs="仿宋_GB2312"/>
                <w:snapToGrid w:val="0"/>
                <w:kern w:val="0"/>
                <w:sz w:val="28"/>
                <w:szCs w:val="28"/>
                <w:lang w:val="en-US" w:eastAsia="zh-CN" w:bidi="ar"/>
              </w:rPr>
              <w:t>保安服务公司基本情况（核实保安服务公司法定代表人、地址、股东、主要管理人员、经营范围等内容）</w:t>
            </w:r>
            <w:r>
              <w:rPr>
                <w:rStyle w:val="25"/>
                <w:rFonts w:hint="eastAsia" w:ascii="仿宋_GB2312" w:hAnsi="仿宋_GB2312" w:eastAsia="仿宋_GB2312" w:cs="仿宋_GB2312"/>
                <w:snapToGrid w:val="0"/>
                <w:kern w:val="0"/>
                <w:sz w:val="28"/>
                <w:szCs w:val="28"/>
                <w:lang w:val="en-US" w:eastAsia="zh-CN" w:bidi="ar"/>
              </w:rPr>
              <w:t xml:space="preserve">                                                          </w:t>
            </w:r>
            <w:r>
              <w:rPr>
                <w:rStyle w:val="25"/>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2.</w:t>
            </w:r>
            <w:r>
              <w:rPr>
                <w:rStyle w:val="24"/>
                <w:rFonts w:hint="eastAsia" w:ascii="仿宋_GB2312" w:hAnsi="仿宋_GB2312" w:eastAsia="仿宋_GB2312" w:cs="仿宋_GB2312"/>
                <w:snapToGrid w:val="0"/>
                <w:kern w:val="0"/>
                <w:sz w:val="28"/>
                <w:szCs w:val="28"/>
                <w:lang w:val="en-US" w:eastAsia="zh-CN" w:bidi="ar"/>
              </w:rPr>
              <w:t>保安服务公司跨省级行政区域经营或设立分公司备案情况；</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3.</w:t>
            </w:r>
            <w:r>
              <w:rPr>
                <w:rStyle w:val="24"/>
                <w:rFonts w:hint="eastAsia" w:ascii="仿宋_GB2312" w:hAnsi="仿宋_GB2312" w:eastAsia="仿宋_GB2312" w:cs="仿宋_GB2312"/>
                <w:snapToGrid w:val="0"/>
                <w:kern w:val="0"/>
                <w:sz w:val="28"/>
                <w:szCs w:val="28"/>
                <w:lang w:val="en-US" w:eastAsia="zh-CN" w:bidi="ar"/>
              </w:rPr>
              <w:t>保安服务合同和监控影像资料、报警记录留存制度落实情况；</w:t>
            </w:r>
            <w:r>
              <w:rPr>
                <w:rStyle w:val="25"/>
                <w:rFonts w:hint="eastAsia" w:ascii="仿宋_GB2312" w:hAnsi="仿宋_GB2312" w:eastAsia="仿宋_GB2312" w:cs="仿宋_GB2312"/>
                <w:snapToGrid w:val="0"/>
                <w:kern w:val="0"/>
                <w:sz w:val="28"/>
                <w:szCs w:val="28"/>
                <w:lang w:val="en-US" w:eastAsia="zh-CN" w:bidi="ar"/>
              </w:rPr>
              <w:t xml:space="preserve">                                                                                          </w:t>
            </w:r>
            <w:r>
              <w:rPr>
                <w:rStyle w:val="25"/>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4.</w:t>
            </w:r>
            <w:r>
              <w:rPr>
                <w:rStyle w:val="24"/>
                <w:rFonts w:hint="eastAsia" w:ascii="仿宋_GB2312" w:hAnsi="仿宋_GB2312" w:eastAsia="仿宋_GB2312" w:cs="仿宋_GB2312"/>
                <w:snapToGrid w:val="0"/>
                <w:kern w:val="0"/>
                <w:sz w:val="28"/>
                <w:szCs w:val="28"/>
                <w:lang w:val="en-US" w:eastAsia="zh-CN" w:bidi="ar"/>
              </w:rPr>
              <w:t>保安服务中涉及的安全技术防范产品、设备安装、变更、使用情况；</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5.</w:t>
            </w:r>
            <w:r>
              <w:rPr>
                <w:rStyle w:val="24"/>
                <w:rFonts w:hint="eastAsia" w:ascii="仿宋_GB2312" w:hAnsi="仿宋_GB2312" w:eastAsia="仿宋_GB2312" w:cs="仿宋_GB2312"/>
                <w:snapToGrid w:val="0"/>
                <w:kern w:val="0"/>
                <w:sz w:val="28"/>
                <w:szCs w:val="28"/>
                <w:lang w:val="en-US" w:eastAsia="zh-CN" w:bidi="ar"/>
              </w:rPr>
              <w:t>保安服务管理制度、岗位责任制度、保安员管理制度和紧急情况应急预案建立落实情况；</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6.</w:t>
            </w:r>
            <w:r>
              <w:rPr>
                <w:rStyle w:val="24"/>
                <w:rFonts w:hint="eastAsia" w:ascii="仿宋_GB2312" w:hAnsi="仿宋_GB2312" w:eastAsia="仿宋_GB2312" w:cs="仿宋_GB2312"/>
                <w:snapToGrid w:val="0"/>
                <w:kern w:val="0"/>
                <w:sz w:val="28"/>
                <w:szCs w:val="28"/>
                <w:lang w:val="en-US" w:eastAsia="zh-CN" w:bidi="ar"/>
              </w:rPr>
              <w:t>从事武装守护押运服务的保安服务公司公务用枪安全管理制度和保管设施建设情况，押运人员的持枪资格，设立武装守护押运企业警务室并落实派驻警务代表情况，运钞车安全管理和定期组织应急处置演练情况；</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7.</w:t>
            </w:r>
            <w:r>
              <w:rPr>
                <w:rStyle w:val="24"/>
                <w:rFonts w:hint="eastAsia" w:ascii="仿宋_GB2312" w:hAnsi="仿宋_GB2312" w:eastAsia="仿宋_GB2312" w:cs="仿宋_GB2312"/>
                <w:snapToGrid w:val="0"/>
                <w:kern w:val="0"/>
                <w:sz w:val="28"/>
                <w:szCs w:val="28"/>
                <w:lang w:val="en-US" w:eastAsia="zh-CN" w:bidi="ar"/>
              </w:rPr>
              <w:t>保安员持证上岗、着</w:t>
            </w:r>
            <w:r>
              <w:rPr>
                <w:rStyle w:val="25"/>
                <w:rFonts w:hint="eastAsia" w:ascii="仿宋_GB2312" w:hAnsi="仿宋_GB2312" w:eastAsia="仿宋_GB2312" w:cs="仿宋_GB2312"/>
                <w:snapToGrid w:val="0"/>
                <w:kern w:val="0"/>
                <w:sz w:val="28"/>
                <w:szCs w:val="28"/>
                <w:lang w:val="en-US" w:eastAsia="zh-CN" w:bidi="ar"/>
              </w:rPr>
              <w:t>2011</w:t>
            </w:r>
            <w:r>
              <w:rPr>
                <w:rStyle w:val="24"/>
                <w:rFonts w:hint="eastAsia" w:ascii="仿宋_GB2312" w:hAnsi="仿宋_GB2312" w:eastAsia="仿宋_GB2312" w:cs="仿宋_GB2312"/>
                <w:snapToGrid w:val="0"/>
                <w:kern w:val="0"/>
                <w:sz w:val="28"/>
                <w:szCs w:val="28"/>
                <w:lang w:val="en-US" w:eastAsia="zh-CN" w:bidi="ar"/>
              </w:rPr>
              <w:t>式保安员服装、佩戴保安服务标志情况，保安员装备配备情况；</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8.</w:t>
            </w:r>
            <w:r>
              <w:rPr>
                <w:rStyle w:val="24"/>
                <w:rFonts w:hint="eastAsia" w:ascii="仿宋_GB2312" w:hAnsi="仿宋_GB2312" w:eastAsia="仿宋_GB2312" w:cs="仿宋_GB2312"/>
                <w:snapToGrid w:val="0"/>
                <w:kern w:val="0"/>
                <w:sz w:val="28"/>
                <w:szCs w:val="28"/>
                <w:lang w:val="en-US" w:eastAsia="zh-CN" w:bidi="ar"/>
              </w:rPr>
              <w:t>保安员在岗培训、在岗履职及权益保障工作情况；</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9.</w:t>
            </w:r>
            <w:r>
              <w:rPr>
                <w:rStyle w:val="24"/>
                <w:rFonts w:hint="eastAsia" w:ascii="仿宋_GB2312" w:hAnsi="仿宋_GB2312" w:eastAsia="仿宋_GB2312" w:cs="仿宋_GB2312"/>
                <w:snapToGrid w:val="0"/>
                <w:kern w:val="0"/>
                <w:sz w:val="28"/>
                <w:szCs w:val="28"/>
                <w:lang w:val="en-US" w:eastAsia="zh-CN" w:bidi="ar"/>
              </w:rPr>
              <w:t>被投诉举报事项纠正情况。</w:t>
            </w:r>
            <w:r>
              <w:rPr>
                <w:rStyle w:val="24"/>
                <w:rFonts w:hint="eastAsia" w:ascii="仿宋_GB2312" w:hAnsi="仿宋_GB2312" w:eastAsia="仿宋_GB2312" w:cs="仿宋_GB2312"/>
                <w:snapToGrid w:val="0"/>
                <w:kern w:val="0"/>
                <w:sz w:val="28"/>
                <w:szCs w:val="28"/>
                <w:lang w:val="en-US" w:eastAsia="zh-CN" w:bidi="ar"/>
              </w:rPr>
              <w:br w:type="textWrapping"/>
            </w:r>
            <w:r>
              <w:rPr>
                <w:rStyle w:val="24"/>
                <w:rFonts w:hint="eastAsia" w:ascii="仿宋_GB2312" w:hAnsi="仿宋_GB2312" w:eastAsia="仿宋_GB2312" w:cs="仿宋_GB2312"/>
                <w:snapToGrid w:val="0"/>
                <w:kern w:val="0"/>
                <w:sz w:val="28"/>
                <w:szCs w:val="28"/>
                <w:lang w:val="en-US" w:eastAsia="zh-CN" w:bidi="ar"/>
              </w:rPr>
              <w:t>二、保安培训单位重点抽查内容</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1.</w:t>
            </w:r>
            <w:r>
              <w:rPr>
                <w:rStyle w:val="24"/>
                <w:rFonts w:hint="eastAsia" w:ascii="仿宋_GB2312" w:hAnsi="仿宋_GB2312" w:eastAsia="仿宋_GB2312" w:cs="仿宋_GB2312"/>
                <w:snapToGrid w:val="0"/>
                <w:kern w:val="0"/>
                <w:sz w:val="28"/>
                <w:szCs w:val="28"/>
                <w:lang w:val="en-US" w:eastAsia="zh-CN" w:bidi="ar"/>
              </w:rPr>
              <w:t>保安培训单位备案情况；</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2.</w:t>
            </w:r>
            <w:r>
              <w:rPr>
                <w:rStyle w:val="24"/>
                <w:rFonts w:hint="eastAsia" w:ascii="仿宋_GB2312" w:hAnsi="仿宋_GB2312" w:eastAsia="仿宋_GB2312" w:cs="仿宋_GB2312"/>
                <w:snapToGrid w:val="0"/>
                <w:kern w:val="0"/>
                <w:sz w:val="28"/>
                <w:szCs w:val="28"/>
                <w:lang w:val="en-US" w:eastAsia="zh-CN" w:bidi="ar"/>
              </w:rPr>
              <w:t>保安培训单位出资人、法定代表人（主要负责人）、住所、名称发生变化的办理变更情况；</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3.</w:t>
            </w:r>
            <w:r>
              <w:rPr>
                <w:rStyle w:val="24"/>
                <w:rFonts w:hint="eastAsia" w:ascii="仿宋_GB2312" w:hAnsi="仿宋_GB2312" w:eastAsia="仿宋_GB2312" w:cs="仿宋_GB2312"/>
                <w:snapToGrid w:val="0"/>
                <w:kern w:val="0"/>
                <w:sz w:val="28"/>
                <w:szCs w:val="28"/>
                <w:lang w:val="en-US" w:eastAsia="zh-CN" w:bidi="ar"/>
              </w:rPr>
              <w:t>校园、校舍以及学习、训练、实操场所和设施设备情况；</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4.</w:t>
            </w:r>
            <w:r>
              <w:rPr>
                <w:rStyle w:val="24"/>
                <w:rFonts w:hint="eastAsia" w:ascii="仿宋_GB2312" w:hAnsi="仿宋_GB2312" w:eastAsia="仿宋_GB2312" w:cs="仿宋_GB2312"/>
                <w:snapToGrid w:val="0"/>
                <w:kern w:val="0"/>
                <w:sz w:val="28"/>
                <w:szCs w:val="28"/>
                <w:lang w:val="en-US" w:eastAsia="zh-CN" w:bidi="ar"/>
              </w:rPr>
              <w:t>培训内容、培训计划、学员和师资人员文书档案及电子档案、培训合同；</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5.</w:t>
            </w:r>
            <w:r>
              <w:rPr>
                <w:rStyle w:val="24"/>
                <w:rFonts w:hint="eastAsia" w:ascii="仿宋_GB2312" w:hAnsi="仿宋_GB2312" w:eastAsia="仿宋_GB2312" w:cs="仿宋_GB2312"/>
                <w:snapToGrid w:val="0"/>
                <w:kern w:val="0"/>
                <w:sz w:val="28"/>
                <w:szCs w:val="28"/>
                <w:lang w:val="en-US" w:eastAsia="zh-CN" w:bidi="ar"/>
              </w:rPr>
              <w:t>被投诉举报事项纠正情况。</w:t>
            </w:r>
            <w:r>
              <w:rPr>
                <w:rStyle w:val="25"/>
                <w:rFonts w:hint="eastAsia" w:ascii="仿宋_GB2312" w:hAnsi="仿宋_GB2312" w:eastAsia="仿宋_GB2312" w:cs="仿宋_GB2312"/>
                <w:snapToGrid w:val="0"/>
                <w:kern w:val="0"/>
                <w:sz w:val="28"/>
                <w:szCs w:val="28"/>
                <w:lang w:val="en-US" w:eastAsia="zh-CN" w:bidi="ar"/>
              </w:rPr>
              <w:t xml:space="preserve">                                                                                                                 </w:t>
            </w:r>
            <w:r>
              <w:rPr>
                <w:rStyle w:val="25"/>
                <w:rFonts w:hint="eastAsia" w:ascii="仿宋_GB2312" w:hAnsi="仿宋_GB2312" w:eastAsia="仿宋_GB2312" w:cs="仿宋_GB2312"/>
                <w:snapToGrid w:val="0"/>
                <w:kern w:val="0"/>
                <w:sz w:val="28"/>
                <w:szCs w:val="28"/>
                <w:lang w:val="en-US" w:eastAsia="zh-CN" w:bidi="ar"/>
              </w:rPr>
              <w:br w:type="textWrapping"/>
            </w:r>
            <w:r>
              <w:rPr>
                <w:rStyle w:val="24"/>
                <w:rFonts w:hint="eastAsia" w:ascii="仿宋_GB2312" w:hAnsi="仿宋_GB2312" w:eastAsia="仿宋_GB2312" w:cs="仿宋_GB2312"/>
                <w:snapToGrid w:val="0"/>
                <w:kern w:val="0"/>
                <w:sz w:val="28"/>
                <w:szCs w:val="28"/>
                <w:lang w:val="en-US" w:eastAsia="zh-CN" w:bidi="ar"/>
              </w:rPr>
              <w:t>三、自行招用保安员单位重点抽查内容</w:t>
            </w:r>
            <w:r>
              <w:rPr>
                <w:rStyle w:val="25"/>
                <w:rFonts w:hint="eastAsia" w:ascii="仿宋_GB2312" w:hAnsi="仿宋_GB2312" w:eastAsia="仿宋_GB2312" w:cs="仿宋_GB2312"/>
                <w:snapToGrid w:val="0"/>
                <w:kern w:val="0"/>
                <w:sz w:val="28"/>
                <w:szCs w:val="28"/>
                <w:lang w:val="en-US" w:eastAsia="zh-CN" w:bidi="ar"/>
              </w:rPr>
              <w:t xml:space="preserve">                                                                                                       1.</w:t>
            </w:r>
            <w:r>
              <w:rPr>
                <w:rStyle w:val="24"/>
                <w:rFonts w:hint="eastAsia" w:ascii="仿宋_GB2312" w:hAnsi="仿宋_GB2312" w:eastAsia="仿宋_GB2312" w:cs="仿宋_GB2312"/>
                <w:snapToGrid w:val="0"/>
                <w:kern w:val="0"/>
                <w:sz w:val="28"/>
                <w:szCs w:val="28"/>
                <w:lang w:val="en-US" w:eastAsia="zh-CN" w:bidi="ar"/>
              </w:rPr>
              <w:t>备案情况；</w:t>
            </w:r>
            <w:r>
              <w:rPr>
                <w:rStyle w:val="25"/>
                <w:rFonts w:hint="eastAsia" w:ascii="仿宋_GB2312" w:hAnsi="仿宋_GB2312" w:eastAsia="仿宋_GB2312" w:cs="仿宋_GB2312"/>
                <w:snapToGrid w:val="0"/>
                <w:kern w:val="0"/>
                <w:sz w:val="28"/>
                <w:szCs w:val="28"/>
                <w:lang w:val="en-US" w:eastAsia="zh-CN" w:bidi="ar"/>
              </w:rPr>
              <w:t xml:space="preserve">                                                                                                                          2.</w:t>
            </w:r>
            <w:r>
              <w:rPr>
                <w:rStyle w:val="24"/>
                <w:rFonts w:hint="eastAsia" w:ascii="仿宋_GB2312" w:hAnsi="仿宋_GB2312" w:eastAsia="仿宋_GB2312" w:cs="仿宋_GB2312"/>
                <w:snapToGrid w:val="0"/>
                <w:kern w:val="0"/>
                <w:sz w:val="28"/>
                <w:szCs w:val="28"/>
                <w:lang w:val="en-US" w:eastAsia="zh-CN" w:bidi="ar"/>
              </w:rPr>
              <w:t>建立保安服务管理制度、岗位责任制度、保安员管理制度、建立紧急情况应急预案，定期开展应急预案演练情况；</w:t>
            </w:r>
            <w:r>
              <w:rPr>
                <w:rStyle w:val="25"/>
                <w:rFonts w:hint="eastAsia" w:ascii="仿宋_GB2312" w:hAnsi="仿宋_GB2312" w:eastAsia="仿宋_GB2312" w:cs="仿宋_GB2312"/>
                <w:snapToGrid w:val="0"/>
                <w:kern w:val="0"/>
                <w:sz w:val="28"/>
                <w:szCs w:val="28"/>
                <w:lang w:val="en-US" w:eastAsia="zh-CN" w:bidi="ar"/>
              </w:rPr>
              <w:t xml:space="preserve">                               3.</w:t>
            </w:r>
            <w:r>
              <w:rPr>
                <w:rStyle w:val="24"/>
                <w:rFonts w:hint="eastAsia" w:ascii="仿宋_GB2312" w:hAnsi="仿宋_GB2312" w:eastAsia="仿宋_GB2312" w:cs="仿宋_GB2312"/>
                <w:snapToGrid w:val="0"/>
                <w:kern w:val="0"/>
                <w:sz w:val="28"/>
                <w:szCs w:val="28"/>
                <w:lang w:val="en-US" w:eastAsia="zh-CN" w:bidi="ar"/>
              </w:rPr>
              <w:t>保安员持证上岗、着</w:t>
            </w:r>
            <w:r>
              <w:rPr>
                <w:rStyle w:val="25"/>
                <w:rFonts w:hint="eastAsia" w:ascii="仿宋_GB2312" w:hAnsi="仿宋_GB2312" w:eastAsia="仿宋_GB2312" w:cs="仿宋_GB2312"/>
                <w:snapToGrid w:val="0"/>
                <w:kern w:val="0"/>
                <w:sz w:val="28"/>
                <w:szCs w:val="28"/>
                <w:lang w:val="en-US" w:eastAsia="zh-CN" w:bidi="ar"/>
              </w:rPr>
              <w:t>2011</w:t>
            </w:r>
            <w:r>
              <w:rPr>
                <w:rStyle w:val="24"/>
                <w:rFonts w:hint="eastAsia" w:ascii="仿宋_GB2312" w:hAnsi="仿宋_GB2312" w:eastAsia="仿宋_GB2312" w:cs="仿宋_GB2312"/>
                <w:snapToGrid w:val="0"/>
                <w:kern w:val="0"/>
                <w:sz w:val="28"/>
                <w:szCs w:val="28"/>
                <w:lang w:val="en-US" w:eastAsia="zh-CN" w:bidi="ar"/>
              </w:rPr>
              <w:t>式保安员服装、佩戴保安服务标志情况，保安员装备配备情况；</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4.</w:t>
            </w:r>
            <w:r>
              <w:rPr>
                <w:rStyle w:val="24"/>
                <w:rFonts w:hint="eastAsia" w:ascii="仿宋_GB2312" w:hAnsi="仿宋_GB2312" w:eastAsia="仿宋_GB2312" w:cs="仿宋_GB2312"/>
                <w:snapToGrid w:val="0"/>
                <w:kern w:val="0"/>
                <w:sz w:val="28"/>
                <w:szCs w:val="28"/>
                <w:lang w:val="en-US" w:eastAsia="zh-CN" w:bidi="ar"/>
              </w:rPr>
              <w:t>与保安员签订劳动合同、定期组织保安员在岗培训、落实保安员社会保险情况；</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5.</w:t>
            </w:r>
            <w:r>
              <w:rPr>
                <w:rStyle w:val="24"/>
                <w:rFonts w:hint="eastAsia" w:ascii="仿宋_GB2312" w:hAnsi="仿宋_GB2312" w:eastAsia="仿宋_GB2312" w:cs="仿宋_GB2312"/>
                <w:snapToGrid w:val="0"/>
                <w:kern w:val="0"/>
                <w:sz w:val="28"/>
                <w:szCs w:val="28"/>
                <w:lang w:val="en-US" w:eastAsia="zh-CN" w:bidi="ar"/>
              </w:rPr>
              <w:t>被投诉举报事项纠正情况。</w:t>
            </w:r>
            <w:r>
              <w:rPr>
                <w:rStyle w:val="24"/>
                <w:rFonts w:hint="eastAsia" w:ascii="仿宋_GB2312" w:hAnsi="仿宋_GB2312" w:eastAsia="仿宋_GB2312" w:cs="仿宋_GB2312"/>
                <w:snapToGrid w:val="0"/>
                <w:kern w:val="0"/>
                <w:sz w:val="28"/>
                <w:szCs w:val="28"/>
                <w:lang w:val="en-US" w:eastAsia="zh-CN" w:bidi="ar"/>
              </w:rPr>
              <w:br w:type="textWrapping"/>
            </w:r>
            <w:r>
              <w:rPr>
                <w:rStyle w:val="26"/>
                <w:rFonts w:hint="eastAsia" w:ascii="仿宋_GB2312" w:hAnsi="仿宋_GB2312" w:eastAsia="仿宋_GB2312" w:cs="仿宋_GB2312"/>
                <w:snapToGrid w:val="0"/>
                <w:kern w:val="0"/>
                <w:sz w:val="28"/>
                <w:szCs w:val="28"/>
                <w:lang w:val="en-US" w:eastAsia="zh-CN" w:bidi="ar"/>
              </w:rPr>
              <w:t>市场监管部门检查的具体事项：</w:t>
            </w:r>
            <w:r>
              <w:rPr>
                <w:rStyle w:val="25"/>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1.</w:t>
            </w:r>
            <w:r>
              <w:rPr>
                <w:rStyle w:val="24"/>
                <w:rFonts w:hint="eastAsia" w:ascii="仿宋_GB2312" w:hAnsi="仿宋_GB2312" w:eastAsia="仿宋_GB2312" w:cs="仿宋_GB2312"/>
                <w:snapToGrid w:val="0"/>
                <w:kern w:val="0"/>
                <w:sz w:val="28"/>
                <w:szCs w:val="28"/>
                <w:lang w:val="en-US" w:eastAsia="zh-CN" w:bidi="ar"/>
              </w:rPr>
              <w:t>企业</w:t>
            </w:r>
            <w:r>
              <w:rPr>
                <w:rStyle w:val="25"/>
                <w:rFonts w:hint="eastAsia" w:ascii="仿宋_GB2312" w:hAnsi="仿宋_GB2312" w:eastAsia="仿宋_GB2312" w:cs="仿宋_GB2312"/>
                <w:snapToGrid w:val="0"/>
                <w:kern w:val="0"/>
                <w:sz w:val="28"/>
                <w:szCs w:val="28"/>
                <w:lang w:val="en-US" w:eastAsia="zh-CN" w:bidi="ar"/>
              </w:rPr>
              <w:t>2024</w:t>
            </w:r>
            <w:r>
              <w:rPr>
                <w:rStyle w:val="24"/>
                <w:rFonts w:hint="eastAsia" w:ascii="仿宋_GB2312" w:hAnsi="仿宋_GB2312" w:eastAsia="仿宋_GB2312" w:cs="仿宋_GB2312"/>
                <w:snapToGrid w:val="0"/>
                <w:kern w:val="0"/>
                <w:sz w:val="28"/>
                <w:szCs w:val="28"/>
                <w:lang w:val="en-US" w:eastAsia="zh-CN" w:bidi="ar"/>
              </w:rPr>
              <w:t>年度公示信息的真实性、准确性；</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2.</w:t>
            </w:r>
            <w:r>
              <w:rPr>
                <w:rStyle w:val="24"/>
                <w:rFonts w:hint="eastAsia" w:ascii="仿宋_GB2312" w:hAnsi="仿宋_GB2312" w:eastAsia="仿宋_GB2312" w:cs="仿宋_GB2312"/>
                <w:snapToGrid w:val="0"/>
                <w:kern w:val="0"/>
                <w:sz w:val="28"/>
                <w:szCs w:val="28"/>
                <w:lang w:val="en-US" w:eastAsia="zh-CN" w:bidi="ar"/>
              </w:rPr>
              <w:t>企业办理登记备案和许可等相关事项情况及该事项是否持续合法情况。</w:t>
            </w:r>
          </w:p>
        </w:tc>
        <w:tc>
          <w:tcPr>
            <w:tcW w:w="1423"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5</w:t>
            </w:r>
            <w:r>
              <w:rPr>
                <w:rStyle w:val="24"/>
                <w:rFonts w:hint="eastAsia" w:ascii="仿宋_GB2312" w:hAnsi="仿宋_GB2312" w:eastAsia="仿宋_GB2312" w:cs="仿宋_GB2312"/>
                <w:snapToGrid w:val="0"/>
                <w:kern w:val="0"/>
                <w:sz w:val="28"/>
                <w:szCs w:val="28"/>
                <w:lang w:val="en-US" w:eastAsia="zh-CN" w:bidi="ar"/>
              </w:rPr>
              <w:t>～</w:t>
            </w:r>
            <w:r>
              <w:rPr>
                <w:rStyle w:val="25"/>
                <w:rFonts w:hint="eastAsia" w:ascii="仿宋_GB2312" w:hAnsi="仿宋_GB2312" w:eastAsia="仿宋_GB2312" w:cs="仿宋_GB2312"/>
                <w:snapToGrid w:val="0"/>
                <w:kern w:val="0"/>
                <w:sz w:val="28"/>
                <w:szCs w:val="28"/>
                <w:lang w:val="en-US" w:eastAsia="zh-CN" w:bidi="ar"/>
              </w:rPr>
              <w:t>6</w:t>
            </w:r>
            <w:r>
              <w:rPr>
                <w:rStyle w:val="24"/>
                <w:rFonts w:hint="eastAsia" w:ascii="仿宋_GB2312" w:hAnsi="仿宋_GB2312" w:eastAsia="仿宋_GB2312" w:cs="仿宋_GB2312"/>
                <w:snapToGrid w:val="0"/>
                <w:kern w:val="0"/>
                <w:sz w:val="28"/>
                <w:szCs w:val="28"/>
                <w:lang w:val="en-US" w:eastAsia="zh-CN" w:bidi="ar"/>
              </w:rPr>
              <w:t>月、</w:t>
            </w:r>
            <w:r>
              <w:rPr>
                <w:rStyle w:val="25"/>
                <w:rFonts w:hint="eastAsia" w:ascii="仿宋_GB2312" w:hAnsi="仿宋_GB2312" w:eastAsia="仿宋_GB2312" w:cs="仿宋_GB2312"/>
                <w:snapToGrid w:val="0"/>
                <w:kern w:val="0"/>
                <w:sz w:val="28"/>
                <w:szCs w:val="28"/>
                <w:lang w:val="en-US" w:eastAsia="zh-CN" w:bidi="ar"/>
              </w:rPr>
              <w:t>10</w:t>
            </w:r>
            <w:r>
              <w:rPr>
                <w:rStyle w:val="24"/>
                <w:rFonts w:hint="eastAsia" w:ascii="仿宋_GB2312" w:hAnsi="仿宋_GB2312" w:eastAsia="仿宋_GB2312" w:cs="仿宋_GB2312"/>
                <w:snapToGrid w:val="0"/>
                <w:kern w:val="0"/>
                <w:sz w:val="28"/>
                <w:szCs w:val="28"/>
                <w:lang w:val="en-US" w:eastAsia="zh-CN" w:bidi="ar"/>
              </w:rPr>
              <w:t>～</w:t>
            </w:r>
            <w:r>
              <w:rPr>
                <w:rStyle w:val="25"/>
                <w:rFonts w:hint="eastAsia" w:ascii="仿宋_GB2312" w:hAnsi="仿宋_GB2312" w:eastAsia="仿宋_GB2312" w:cs="仿宋_GB2312"/>
                <w:snapToGrid w:val="0"/>
                <w:kern w:val="0"/>
                <w:sz w:val="28"/>
                <w:szCs w:val="28"/>
                <w:lang w:val="en-US" w:eastAsia="zh-CN" w:bidi="ar"/>
              </w:rPr>
              <w:t>12</w:t>
            </w:r>
            <w:r>
              <w:rPr>
                <w:rStyle w:val="24"/>
                <w:rFonts w:hint="eastAsia" w:ascii="仿宋_GB2312" w:hAnsi="仿宋_GB2312" w:eastAsia="仿宋_GB2312" w:cs="仿宋_GB2312"/>
                <w:snapToGrid w:val="0"/>
                <w:kern w:val="0"/>
                <w:sz w:val="28"/>
                <w:szCs w:val="28"/>
                <w:lang w:val="en-US" w:eastAsia="zh-CN" w:bidi="ar"/>
              </w:rPr>
              <w:t>月</w:t>
            </w:r>
          </w:p>
        </w:tc>
        <w:tc>
          <w:tcPr>
            <w:tcW w:w="1949"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市县两级公安、市场监管部门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12830" w:hRule="atLeast"/>
          <w:jc w:val="center"/>
        </w:trPr>
        <w:tc>
          <w:tcPr>
            <w:tcW w:w="59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10</w:t>
            </w:r>
          </w:p>
        </w:tc>
        <w:tc>
          <w:tcPr>
            <w:tcW w:w="1911"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民用枪支经营使用单位抽查</w:t>
            </w:r>
          </w:p>
        </w:tc>
        <w:tc>
          <w:tcPr>
            <w:tcW w:w="1377"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省公安厅</w:t>
            </w:r>
          </w:p>
        </w:tc>
        <w:tc>
          <w:tcPr>
            <w:tcW w:w="16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省市场监管局</w:t>
            </w:r>
          </w:p>
        </w:tc>
        <w:tc>
          <w:tcPr>
            <w:tcW w:w="201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全省</w:t>
            </w:r>
          </w:p>
        </w:tc>
        <w:tc>
          <w:tcPr>
            <w:tcW w:w="29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民用枪支制造企业、配售企业、配置单位</w:t>
            </w:r>
          </w:p>
        </w:tc>
        <w:tc>
          <w:tcPr>
            <w:tcW w:w="2258"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制造企业</w:t>
            </w:r>
            <w:r>
              <w:rPr>
                <w:rStyle w:val="25"/>
                <w:rFonts w:hint="eastAsia" w:ascii="仿宋_GB2312" w:hAnsi="仿宋_GB2312" w:eastAsia="仿宋_GB2312" w:cs="仿宋_GB2312"/>
                <w:snapToGrid w:val="0"/>
                <w:kern w:val="0"/>
                <w:sz w:val="28"/>
                <w:szCs w:val="28"/>
                <w:lang w:val="en-US" w:eastAsia="zh-CN" w:bidi="ar"/>
              </w:rPr>
              <w:t>4</w:t>
            </w:r>
            <w:r>
              <w:rPr>
                <w:rStyle w:val="24"/>
                <w:rFonts w:hint="eastAsia" w:ascii="仿宋_GB2312" w:hAnsi="仿宋_GB2312" w:eastAsia="仿宋_GB2312" w:cs="仿宋_GB2312"/>
                <w:snapToGrid w:val="0"/>
                <w:kern w:val="0"/>
                <w:sz w:val="28"/>
                <w:szCs w:val="28"/>
                <w:lang w:val="en-US" w:eastAsia="zh-CN" w:bidi="ar"/>
              </w:rPr>
              <w:t>家、配售企业</w:t>
            </w:r>
            <w:r>
              <w:rPr>
                <w:rStyle w:val="25"/>
                <w:rFonts w:hint="eastAsia" w:ascii="仿宋_GB2312" w:hAnsi="仿宋_GB2312" w:eastAsia="仿宋_GB2312" w:cs="仿宋_GB2312"/>
                <w:snapToGrid w:val="0"/>
                <w:kern w:val="0"/>
                <w:sz w:val="28"/>
                <w:szCs w:val="28"/>
                <w:lang w:val="en-US" w:eastAsia="zh-CN" w:bidi="ar"/>
              </w:rPr>
              <w:t>1</w:t>
            </w:r>
            <w:r>
              <w:rPr>
                <w:rStyle w:val="24"/>
                <w:rFonts w:hint="eastAsia" w:ascii="仿宋_GB2312" w:hAnsi="仿宋_GB2312" w:eastAsia="仿宋_GB2312" w:cs="仿宋_GB2312"/>
                <w:snapToGrid w:val="0"/>
                <w:kern w:val="0"/>
                <w:sz w:val="28"/>
                <w:szCs w:val="28"/>
                <w:lang w:val="en-US" w:eastAsia="zh-CN" w:bidi="ar"/>
              </w:rPr>
              <w:t>家及配置单位不低于辖区内相关经营主体的</w:t>
            </w:r>
            <w:r>
              <w:rPr>
                <w:rStyle w:val="25"/>
                <w:rFonts w:hint="eastAsia" w:ascii="仿宋_GB2312" w:hAnsi="仿宋_GB2312" w:eastAsia="仿宋_GB2312" w:cs="仿宋_GB2312"/>
                <w:snapToGrid w:val="0"/>
                <w:kern w:val="0"/>
                <w:sz w:val="28"/>
                <w:szCs w:val="28"/>
                <w:lang w:val="en-US" w:eastAsia="zh-CN" w:bidi="ar"/>
              </w:rPr>
              <w:t>50%</w:t>
            </w:r>
          </w:p>
        </w:tc>
        <w:tc>
          <w:tcPr>
            <w:tcW w:w="535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b/>
                <w:i w:val="0"/>
                <w:snapToGrid w:val="0"/>
                <w:color w:val="000000"/>
                <w:kern w:val="0"/>
                <w:sz w:val="28"/>
                <w:szCs w:val="28"/>
                <w:u w:val="none"/>
              </w:rPr>
            </w:pPr>
            <w:r>
              <w:rPr>
                <w:rStyle w:val="26"/>
                <w:rFonts w:hint="eastAsia" w:ascii="仿宋_GB2312" w:hAnsi="仿宋_GB2312" w:eastAsia="仿宋_GB2312" w:cs="仿宋_GB2312"/>
                <w:snapToGrid w:val="0"/>
                <w:kern w:val="0"/>
                <w:sz w:val="28"/>
                <w:szCs w:val="28"/>
                <w:lang w:val="en-US" w:eastAsia="zh-CN" w:bidi="ar"/>
              </w:rPr>
              <w:t>公安部门检查的具体事项：</w:t>
            </w:r>
            <w:r>
              <w:rPr>
                <w:rStyle w:val="25"/>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1.</w:t>
            </w:r>
            <w:r>
              <w:rPr>
                <w:rStyle w:val="24"/>
                <w:rFonts w:hint="eastAsia" w:ascii="仿宋_GB2312" w:hAnsi="仿宋_GB2312" w:eastAsia="仿宋_GB2312" w:cs="仿宋_GB2312"/>
                <w:snapToGrid w:val="0"/>
                <w:kern w:val="0"/>
                <w:sz w:val="28"/>
                <w:szCs w:val="28"/>
                <w:lang w:val="en-US" w:eastAsia="zh-CN" w:bidi="ar"/>
              </w:rPr>
              <w:t>单位主体责任落实情况。主要领导负责枪支安全管理工作，落实职能部门或专</w:t>
            </w:r>
            <w:r>
              <w:rPr>
                <w:rStyle w:val="25"/>
                <w:rFonts w:hint="eastAsia" w:ascii="仿宋_GB2312" w:hAnsi="仿宋_GB2312" w:eastAsia="仿宋_GB2312" w:cs="仿宋_GB2312"/>
                <w:snapToGrid w:val="0"/>
                <w:kern w:val="0"/>
                <w:sz w:val="28"/>
                <w:szCs w:val="28"/>
                <w:lang w:val="en-US" w:eastAsia="zh-CN" w:bidi="ar"/>
              </w:rPr>
              <w:t>(</w:t>
            </w:r>
            <w:r>
              <w:rPr>
                <w:rStyle w:val="24"/>
                <w:rFonts w:hint="eastAsia" w:ascii="仿宋_GB2312" w:hAnsi="仿宋_GB2312" w:eastAsia="仿宋_GB2312" w:cs="仿宋_GB2312"/>
                <w:snapToGrid w:val="0"/>
                <w:kern w:val="0"/>
                <w:sz w:val="28"/>
                <w:szCs w:val="28"/>
                <w:lang w:val="en-US" w:eastAsia="zh-CN" w:bidi="ar"/>
              </w:rPr>
              <w:t>兼</w:t>
            </w:r>
            <w:r>
              <w:rPr>
                <w:rStyle w:val="25"/>
                <w:rFonts w:hint="eastAsia" w:ascii="仿宋_GB2312" w:hAnsi="仿宋_GB2312" w:eastAsia="仿宋_GB2312" w:cs="仿宋_GB2312"/>
                <w:snapToGrid w:val="0"/>
                <w:kern w:val="0"/>
                <w:sz w:val="28"/>
                <w:szCs w:val="28"/>
                <w:lang w:val="en-US" w:eastAsia="zh-CN" w:bidi="ar"/>
              </w:rPr>
              <w:t>)</w:t>
            </w:r>
            <w:r>
              <w:rPr>
                <w:rStyle w:val="24"/>
                <w:rFonts w:hint="eastAsia" w:ascii="仿宋_GB2312" w:hAnsi="仿宋_GB2312" w:eastAsia="仿宋_GB2312" w:cs="仿宋_GB2312"/>
                <w:snapToGrid w:val="0"/>
                <w:kern w:val="0"/>
                <w:sz w:val="28"/>
                <w:szCs w:val="28"/>
                <w:lang w:val="en-US" w:eastAsia="zh-CN" w:bidi="ar"/>
              </w:rPr>
              <w:t>职治安保卫人员，并对枪弹库治安防范设施开展经常性自查，定期对枪支进行保养、对涉枪人员进行经常性思想教育，掌握其思想变化情况；</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2.</w:t>
            </w:r>
            <w:r>
              <w:rPr>
                <w:rStyle w:val="24"/>
                <w:rFonts w:hint="eastAsia" w:ascii="仿宋_GB2312" w:hAnsi="仿宋_GB2312" w:eastAsia="仿宋_GB2312" w:cs="仿宋_GB2312"/>
                <w:snapToGrid w:val="0"/>
                <w:kern w:val="0"/>
                <w:sz w:val="28"/>
                <w:szCs w:val="28"/>
                <w:lang w:val="en-US" w:eastAsia="zh-CN" w:bidi="ar"/>
              </w:rPr>
              <w:t>枪弹库</w:t>
            </w:r>
            <w:r>
              <w:rPr>
                <w:rStyle w:val="25"/>
                <w:rFonts w:hint="eastAsia" w:ascii="仿宋_GB2312" w:hAnsi="仿宋_GB2312" w:eastAsia="仿宋_GB2312" w:cs="仿宋_GB2312"/>
                <w:snapToGrid w:val="0"/>
                <w:kern w:val="0"/>
                <w:sz w:val="28"/>
                <w:szCs w:val="28"/>
                <w:lang w:val="en-US" w:eastAsia="zh-CN" w:bidi="ar"/>
              </w:rPr>
              <w:t>24</w:t>
            </w:r>
            <w:r>
              <w:rPr>
                <w:rStyle w:val="24"/>
                <w:rFonts w:hint="eastAsia" w:ascii="仿宋_GB2312" w:hAnsi="仿宋_GB2312" w:eastAsia="仿宋_GB2312" w:cs="仿宋_GB2312"/>
                <w:snapToGrid w:val="0"/>
                <w:kern w:val="0"/>
                <w:sz w:val="28"/>
                <w:szCs w:val="28"/>
                <w:lang w:val="en-US" w:eastAsia="zh-CN" w:bidi="ar"/>
              </w:rPr>
              <w:t>小时专人值守和值守人员交接班情况；</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3.</w:t>
            </w:r>
            <w:r>
              <w:rPr>
                <w:rStyle w:val="24"/>
                <w:rFonts w:hint="eastAsia" w:ascii="仿宋_GB2312" w:hAnsi="仿宋_GB2312" w:eastAsia="仿宋_GB2312" w:cs="仿宋_GB2312"/>
                <w:snapToGrid w:val="0"/>
                <w:kern w:val="0"/>
                <w:sz w:val="28"/>
                <w:szCs w:val="28"/>
                <w:lang w:val="en-US" w:eastAsia="zh-CN" w:bidi="ar"/>
              </w:rPr>
              <w:t>严格执行枪支弹药销售、购买、运输、储存、使用审批以及登记等制度情况，手续是否齐全，登记是否完整；</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4.</w:t>
            </w:r>
            <w:r>
              <w:rPr>
                <w:rStyle w:val="24"/>
                <w:rFonts w:hint="eastAsia" w:ascii="仿宋_GB2312" w:hAnsi="仿宋_GB2312" w:eastAsia="仿宋_GB2312" w:cs="仿宋_GB2312"/>
                <w:snapToGrid w:val="0"/>
                <w:kern w:val="0"/>
                <w:sz w:val="28"/>
                <w:szCs w:val="28"/>
                <w:lang w:val="en-US" w:eastAsia="zh-CN" w:bidi="ar"/>
              </w:rPr>
              <w:t>枪弹库物防、技防设施是否完善牢固、运行良好，枪支弹药存放场所是否符合《枪支（弹药）库室风险等级划分与安全防范要求》（</w:t>
            </w:r>
            <w:r>
              <w:rPr>
                <w:rStyle w:val="25"/>
                <w:rFonts w:hint="eastAsia" w:ascii="仿宋_GB2312" w:hAnsi="仿宋_GB2312" w:eastAsia="仿宋_GB2312" w:cs="仿宋_GB2312"/>
                <w:snapToGrid w:val="0"/>
                <w:kern w:val="0"/>
                <w:sz w:val="28"/>
                <w:szCs w:val="28"/>
                <w:lang w:val="en-US" w:eastAsia="zh-CN" w:bidi="ar"/>
              </w:rPr>
              <w:t>GA 1016—2012</w:t>
            </w:r>
            <w:r>
              <w:rPr>
                <w:rStyle w:val="24"/>
                <w:rFonts w:hint="eastAsia" w:ascii="仿宋_GB2312" w:hAnsi="仿宋_GB2312" w:eastAsia="仿宋_GB2312" w:cs="仿宋_GB2312"/>
                <w:snapToGrid w:val="0"/>
                <w:kern w:val="0"/>
                <w:sz w:val="28"/>
                <w:szCs w:val="28"/>
                <w:lang w:val="en-US" w:eastAsia="zh-CN" w:bidi="ar"/>
              </w:rPr>
              <w:t>）；</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5.</w:t>
            </w:r>
            <w:r>
              <w:rPr>
                <w:rStyle w:val="24"/>
                <w:rFonts w:hint="eastAsia" w:ascii="仿宋_GB2312" w:hAnsi="仿宋_GB2312" w:eastAsia="仿宋_GB2312" w:cs="仿宋_GB2312"/>
                <w:snapToGrid w:val="0"/>
                <w:kern w:val="0"/>
                <w:sz w:val="28"/>
                <w:szCs w:val="28"/>
                <w:lang w:val="en-US" w:eastAsia="zh-CN" w:bidi="ar"/>
              </w:rPr>
              <w:t>枪弹保险柜是否符合《枪支弹药专用保险柜》（</w:t>
            </w:r>
            <w:r>
              <w:rPr>
                <w:rStyle w:val="25"/>
                <w:rFonts w:hint="eastAsia" w:ascii="仿宋_GB2312" w:hAnsi="仿宋_GB2312" w:eastAsia="仿宋_GB2312" w:cs="仿宋_GB2312"/>
                <w:snapToGrid w:val="0"/>
                <w:kern w:val="0"/>
                <w:sz w:val="28"/>
                <w:szCs w:val="28"/>
                <w:lang w:val="en-US" w:eastAsia="zh-CN" w:bidi="ar"/>
              </w:rPr>
              <w:t>GA 1051—2013</w:t>
            </w:r>
            <w:r>
              <w:rPr>
                <w:rStyle w:val="24"/>
                <w:rFonts w:hint="eastAsia" w:ascii="仿宋_GB2312" w:hAnsi="仿宋_GB2312" w:eastAsia="仿宋_GB2312" w:cs="仿宋_GB2312"/>
                <w:snapToGrid w:val="0"/>
                <w:kern w:val="0"/>
                <w:sz w:val="28"/>
                <w:szCs w:val="28"/>
                <w:lang w:val="en-US" w:eastAsia="zh-CN" w:bidi="ar"/>
              </w:rPr>
              <w:t>）标准；</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6.</w:t>
            </w:r>
            <w:r>
              <w:rPr>
                <w:rStyle w:val="24"/>
                <w:rFonts w:hint="eastAsia" w:ascii="仿宋_GB2312" w:hAnsi="仿宋_GB2312" w:eastAsia="仿宋_GB2312" w:cs="仿宋_GB2312"/>
                <w:snapToGrid w:val="0"/>
                <w:kern w:val="0"/>
                <w:sz w:val="28"/>
                <w:szCs w:val="28"/>
                <w:lang w:val="en-US" w:eastAsia="zh-CN" w:bidi="ar"/>
              </w:rPr>
              <w:t>枪支弹药管理是否台账健全，登记内容翔实、填写规范完整，账物相符，规章制度上墙，保养擦拭制度落实，枪支、弹药保养良好，放置有序。</w:t>
            </w:r>
            <w:r>
              <w:rPr>
                <w:rStyle w:val="24"/>
                <w:rFonts w:hint="eastAsia" w:ascii="仿宋_GB2312" w:hAnsi="仿宋_GB2312" w:eastAsia="仿宋_GB2312" w:cs="仿宋_GB2312"/>
                <w:snapToGrid w:val="0"/>
                <w:kern w:val="0"/>
                <w:sz w:val="28"/>
                <w:szCs w:val="28"/>
                <w:lang w:val="en-US" w:eastAsia="zh-CN" w:bidi="ar"/>
              </w:rPr>
              <w:br w:type="textWrapping"/>
            </w:r>
            <w:r>
              <w:rPr>
                <w:rStyle w:val="26"/>
                <w:rFonts w:hint="eastAsia" w:ascii="仿宋_GB2312" w:hAnsi="仿宋_GB2312" w:eastAsia="仿宋_GB2312" w:cs="仿宋_GB2312"/>
                <w:snapToGrid w:val="0"/>
                <w:kern w:val="0"/>
                <w:sz w:val="28"/>
                <w:szCs w:val="28"/>
                <w:lang w:val="en-US" w:eastAsia="zh-CN" w:bidi="ar"/>
              </w:rPr>
              <w:t>市场监管部门检查的具体事项：</w:t>
            </w:r>
            <w:r>
              <w:rPr>
                <w:rStyle w:val="25"/>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1.</w:t>
            </w:r>
            <w:r>
              <w:rPr>
                <w:rStyle w:val="24"/>
                <w:rFonts w:hint="eastAsia" w:ascii="仿宋_GB2312" w:hAnsi="仿宋_GB2312" w:eastAsia="仿宋_GB2312" w:cs="仿宋_GB2312"/>
                <w:snapToGrid w:val="0"/>
                <w:kern w:val="0"/>
                <w:sz w:val="28"/>
                <w:szCs w:val="28"/>
                <w:lang w:val="en-US" w:eastAsia="zh-CN" w:bidi="ar"/>
              </w:rPr>
              <w:t>企业</w:t>
            </w:r>
            <w:r>
              <w:rPr>
                <w:rStyle w:val="25"/>
                <w:rFonts w:hint="eastAsia" w:ascii="仿宋_GB2312" w:hAnsi="仿宋_GB2312" w:eastAsia="仿宋_GB2312" w:cs="仿宋_GB2312"/>
                <w:snapToGrid w:val="0"/>
                <w:kern w:val="0"/>
                <w:sz w:val="28"/>
                <w:szCs w:val="28"/>
                <w:lang w:val="en-US" w:eastAsia="zh-CN" w:bidi="ar"/>
              </w:rPr>
              <w:t>2024</w:t>
            </w:r>
            <w:r>
              <w:rPr>
                <w:rStyle w:val="24"/>
                <w:rFonts w:hint="eastAsia" w:ascii="仿宋_GB2312" w:hAnsi="仿宋_GB2312" w:eastAsia="仿宋_GB2312" w:cs="仿宋_GB2312"/>
                <w:snapToGrid w:val="0"/>
                <w:kern w:val="0"/>
                <w:sz w:val="28"/>
                <w:szCs w:val="28"/>
                <w:lang w:val="en-US" w:eastAsia="zh-CN" w:bidi="ar"/>
              </w:rPr>
              <w:t>年度公示信息的真实性、准确性；</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2.</w:t>
            </w:r>
            <w:r>
              <w:rPr>
                <w:rStyle w:val="24"/>
                <w:rFonts w:hint="eastAsia" w:ascii="仿宋_GB2312" w:hAnsi="仿宋_GB2312" w:eastAsia="仿宋_GB2312" w:cs="仿宋_GB2312"/>
                <w:snapToGrid w:val="0"/>
                <w:kern w:val="0"/>
                <w:sz w:val="28"/>
                <w:szCs w:val="28"/>
                <w:lang w:val="en-US" w:eastAsia="zh-CN" w:bidi="ar"/>
              </w:rPr>
              <w:t>企业办理登记备案和许可等相关事项情况及该事项是否持续合法情况。</w:t>
            </w:r>
          </w:p>
        </w:tc>
        <w:tc>
          <w:tcPr>
            <w:tcW w:w="1423"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5</w:t>
            </w:r>
            <w:r>
              <w:rPr>
                <w:rStyle w:val="24"/>
                <w:rFonts w:hint="eastAsia" w:ascii="仿宋_GB2312" w:hAnsi="仿宋_GB2312" w:eastAsia="仿宋_GB2312" w:cs="仿宋_GB2312"/>
                <w:snapToGrid w:val="0"/>
                <w:kern w:val="0"/>
                <w:sz w:val="28"/>
                <w:szCs w:val="28"/>
                <w:lang w:val="en-US" w:eastAsia="zh-CN" w:bidi="ar"/>
              </w:rPr>
              <w:t>～</w:t>
            </w:r>
            <w:r>
              <w:rPr>
                <w:rStyle w:val="25"/>
                <w:rFonts w:hint="eastAsia" w:ascii="仿宋_GB2312" w:hAnsi="仿宋_GB2312" w:eastAsia="仿宋_GB2312" w:cs="仿宋_GB2312"/>
                <w:snapToGrid w:val="0"/>
                <w:kern w:val="0"/>
                <w:sz w:val="28"/>
                <w:szCs w:val="28"/>
                <w:lang w:val="en-US" w:eastAsia="zh-CN" w:bidi="ar"/>
              </w:rPr>
              <w:t>6</w:t>
            </w:r>
            <w:r>
              <w:rPr>
                <w:rStyle w:val="24"/>
                <w:rFonts w:hint="eastAsia" w:ascii="仿宋_GB2312" w:hAnsi="仿宋_GB2312" w:eastAsia="仿宋_GB2312" w:cs="仿宋_GB2312"/>
                <w:snapToGrid w:val="0"/>
                <w:kern w:val="0"/>
                <w:sz w:val="28"/>
                <w:szCs w:val="28"/>
                <w:lang w:val="en-US" w:eastAsia="zh-CN" w:bidi="ar"/>
              </w:rPr>
              <w:t>月、</w:t>
            </w:r>
            <w:r>
              <w:rPr>
                <w:rStyle w:val="25"/>
                <w:rFonts w:hint="eastAsia" w:ascii="仿宋_GB2312" w:hAnsi="仿宋_GB2312" w:eastAsia="仿宋_GB2312" w:cs="仿宋_GB2312"/>
                <w:snapToGrid w:val="0"/>
                <w:kern w:val="0"/>
                <w:sz w:val="28"/>
                <w:szCs w:val="28"/>
                <w:lang w:val="en-US" w:eastAsia="zh-CN" w:bidi="ar"/>
              </w:rPr>
              <w:t>10</w:t>
            </w:r>
            <w:r>
              <w:rPr>
                <w:rStyle w:val="24"/>
                <w:rFonts w:hint="eastAsia" w:ascii="仿宋_GB2312" w:hAnsi="仿宋_GB2312" w:eastAsia="仿宋_GB2312" w:cs="仿宋_GB2312"/>
                <w:snapToGrid w:val="0"/>
                <w:kern w:val="0"/>
                <w:sz w:val="28"/>
                <w:szCs w:val="28"/>
                <w:lang w:val="en-US" w:eastAsia="zh-CN" w:bidi="ar"/>
              </w:rPr>
              <w:t>～</w:t>
            </w:r>
            <w:r>
              <w:rPr>
                <w:rStyle w:val="25"/>
                <w:rFonts w:hint="eastAsia" w:ascii="仿宋_GB2312" w:hAnsi="仿宋_GB2312" w:eastAsia="仿宋_GB2312" w:cs="仿宋_GB2312"/>
                <w:snapToGrid w:val="0"/>
                <w:kern w:val="0"/>
                <w:sz w:val="28"/>
                <w:szCs w:val="28"/>
                <w:lang w:val="en-US" w:eastAsia="zh-CN" w:bidi="ar"/>
              </w:rPr>
              <w:t>12</w:t>
            </w:r>
            <w:r>
              <w:rPr>
                <w:rStyle w:val="24"/>
                <w:rFonts w:hint="eastAsia" w:ascii="仿宋_GB2312" w:hAnsi="仿宋_GB2312" w:eastAsia="仿宋_GB2312" w:cs="仿宋_GB2312"/>
                <w:snapToGrid w:val="0"/>
                <w:kern w:val="0"/>
                <w:sz w:val="28"/>
                <w:szCs w:val="28"/>
                <w:lang w:val="en-US" w:eastAsia="zh-CN" w:bidi="ar"/>
              </w:rPr>
              <w:t>月</w:t>
            </w:r>
          </w:p>
        </w:tc>
        <w:tc>
          <w:tcPr>
            <w:tcW w:w="1949"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市县两级公安、市场监管部门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567" w:hRule="atLeast"/>
          <w:jc w:val="center"/>
        </w:trPr>
        <w:tc>
          <w:tcPr>
            <w:tcW w:w="59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11</w:t>
            </w:r>
          </w:p>
        </w:tc>
        <w:tc>
          <w:tcPr>
            <w:tcW w:w="1911"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爆破作业单位的抽查</w:t>
            </w:r>
          </w:p>
        </w:tc>
        <w:tc>
          <w:tcPr>
            <w:tcW w:w="1377"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省公安厅</w:t>
            </w:r>
          </w:p>
        </w:tc>
        <w:tc>
          <w:tcPr>
            <w:tcW w:w="16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省市场监管局</w:t>
            </w:r>
          </w:p>
        </w:tc>
        <w:tc>
          <w:tcPr>
            <w:tcW w:w="2010" w:type="dxa"/>
            <w:tcBorders>
              <w:tl2br w:val="nil"/>
              <w:tr2bl w:val="nil"/>
            </w:tcBorders>
            <w:shd w:val="clear" w:color="auto" w:fill="FFFFFF"/>
            <w:noWrap/>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全省</w:t>
            </w:r>
          </w:p>
        </w:tc>
        <w:tc>
          <w:tcPr>
            <w:tcW w:w="29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爆破作业单位</w:t>
            </w:r>
          </w:p>
        </w:tc>
        <w:tc>
          <w:tcPr>
            <w:tcW w:w="2258"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爆破作业单位不低于辖区内相关经营主体的</w:t>
            </w:r>
            <w:r>
              <w:rPr>
                <w:rStyle w:val="25"/>
                <w:rFonts w:hint="eastAsia" w:ascii="仿宋_GB2312" w:hAnsi="仿宋_GB2312" w:eastAsia="仿宋_GB2312" w:cs="仿宋_GB2312"/>
                <w:snapToGrid w:val="0"/>
                <w:kern w:val="0"/>
                <w:sz w:val="28"/>
                <w:szCs w:val="28"/>
                <w:lang w:val="en-US" w:eastAsia="zh-CN" w:bidi="ar"/>
              </w:rPr>
              <w:t>30%</w:t>
            </w:r>
            <w:r>
              <w:rPr>
                <w:rStyle w:val="24"/>
                <w:rFonts w:hint="eastAsia" w:ascii="仿宋_GB2312" w:hAnsi="仿宋_GB2312" w:eastAsia="仿宋_GB2312" w:cs="仿宋_GB2312"/>
                <w:snapToGrid w:val="0"/>
                <w:kern w:val="0"/>
                <w:sz w:val="28"/>
                <w:szCs w:val="28"/>
                <w:lang w:val="en-US" w:eastAsia="zh-CN" w:bidi="ar"/>
              </w:rPr>
              <w:t>（确定抽查单位后，可对爆破作业单位及其名下的爆破作业项目、民爆物品储存库进行抽查）</w:t>
            </w:r>
          </w:p>
        </w:tc>
        <w:tc>
          <w:tcPr>
            <w:tcW w:w="535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b/>
                <w:i w:val="0"/>
                <w:snapToGrid w:val="0"/>
                <w:color w:val="000000"/>
                <w:kern w:val="0"/>
                <w:sz w:val="28"/>
                <w:szCs w:val="28"/>
                <w:u w:val="none"/>
              </w:rPr>
            </w:pPr>
            <w:r>
              <w:rPr>
                <w:rStyle w:val="26"/>
                <w:rFonts w:hint="eastAsia" w:ascii="仿宋_GB2312" w:hAnsi="仿宋_GB2312" w:eastAsia="仿宋_GB2312" w:cs="仿宋_GB2312"/>
                <w:snapToGrid w:val="0"/>
                <w:kern w:val="0"/>
                <w:sz w:val="28"/>
                <w:szCs w:val="28"/>
                <w:lang w:val="en-US" w:eastAsia="zh-CN" w:bidi="ar"/>
              </w:rPr>
              <w:t>公安部门检查的具体事项：</w:t>
            </w:r>
            <w:r>
              <w:rPr>
                <w:rStyle w:val="25"/>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1.</w:t>
            </w:r>
            <w:r>
              <w:rPr>
                <w:rStyle w:val="24"/>
                <w:rFonts w:hint="eastAsia" w:ascii="仿宋_GB2312" w:hAnsi="仿宋_GB2312" w:eastAsia="仿宋_GB2312" w:cs="仿宋_GB2312"/>
                <w:snapToGrid w:val="0"/>
                <w:kern w:val="0"/>
                <w:sz w:val="28"/>
                <w:szCs w:val="28"/>
                <w:lang w:val="en-US" w:eastAsia="zh-CN" w:bidi="ar"/>
              </w:rPr>
              <w:t>爆破作业现场爆破作业单位、爆破作业人员和民用爆炸物品的品种、数量、来源与公安机关许可信息是否一致，民用爆炸物品临时存放是否由专人管理看护；</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2.</w:t>
            </w:r>
            <w:r>
              <w:rPr>
                <w:rStyle w:val="24"/>
                <w:rFonts w:hint="eastAsia" w:ascii="仿宋_GB2312" w:hAnsi="仿宋_GB2312" w:eastAsia="仿宋_GB2312" w:cs="仿宋_GB2312"/>
                <w:snapToGrid w:val="0"/>
                <w:kern w:val="0"/>
                <w:sz w:val="28"/>
                <w:szCs w:val="28"/>
                <w:lang w:val="en-US" w:eastAsia="zh-CN" w:bidi="ar"/>
              </w:rPr>
              <w:t>民用爆炸物品储存库技防、人防、物防、犬防等治安防范措施落实情况；</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3.</w:t>
            </w:r>
            <w:r>
              <w:rPr>
                <w:rStyle w:val="24"/>
                <w:rFonts w:hint="eastAsia" w:ascii="仿宋_GB2312" w:hAnsi="仿宋_GB2312" w:eastAsia="仿宋_GB2312" w:cs="仿宋_GB2312"/>
                <w:snapToGrid w:val="0"/>
                <w:kern w:val="0"/>
                <w:sz w:val="28"/>
                <w:szCs w:val="28"/>
                <w:lang w:val="en-US" w:eastAsia="zh-CN" w:bidi="ar"/>
              </w:rPr>
              <w:t>民用爆炸物品流向信息的查验、登记、备案、信息采集和报送情况；</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4.</w:t>
            </w:r>
            <w:r>
              <w:rPr>
                <w:rStyle w:val="24"/>
                <w:rFonts w:hint="eastAsia" w:ascii="仿宋_GB2312" w:hAnsi="仿宋_GB2312" w:eastAsia="仿宋_GB2312" w:cs="仿宋_GB2312"/>
                <w:snapToGrid w:val="0"/>
                <w:kern w:val="0"/>
                <w:sz w:val="28"/>
                <w:szCs w:val="28"/>
                <w:lang w:val="en-US" w:eastAsia="zh-CN" w:bidi="ar"/>
              </w:rPr>
              <w:t>实有民用爆炸物品的品种、数量、来源、登记标识与台账结存信息是否一致；</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5.</w:t>
            </w:r>
            <w:r>
              <w:rPr>
                <w:rStyle w:val="24"/>
                <w:rFonts w:hint="eastAsia" w:ascii="仿宋_GB2312" w:hAnsi="仿宋_GB2312" w:eastAsia="仿宋_GB2312" w:cs="仿宋_GB2312"/>
                <w:snapToGrid w:val="0"/>
                <w:kern w:val="0"/>
                <w:sz w:val="28"/>
                <w:szCs w:val="28"/>
                <w:lang w:val="en-US" w:eastAsia="zh-CN" w:bidi="ar"/>
              </w:rPr>
              <w:t>使用民用爆炸物品的警示、登记标识质量是否可靠、信息是否准确。</w:t>
            </w:r>
            <w:r>
              <w:rPr>
                <w:rStyle w:val="24"/>
                <w:rFonts w:hint="eastAsia" w:ascii="仿宋_GB2312" w:hAnsi="仿宋_GB2312" w:eastAsia="仿宋_GB2312" w:cs="仿宋_GB2312"/>
                <w:snapToGrid w:val="0"/>
                <w:kern w:val="0"/>
                <w:sz w:val="28"/>
                <w:szCs w:val="28"/>
                <w:lang w:val="en-US" w:eastAsia="zh-CN" w:bidi="ar"/>
              </w:rPr>
              <w:br w:type="textWrapping"/>
            </w:r>
            <w:r>
              <w:rPr>
                <w:rStyle w:val="26"/>
                <w:rFonts w:hint="eastAsia" w:ascii="仿宋_GB2312" w:hAnsi="仿宋_GB2312" w:eastAsia="仿宋_GB2312" w:cs="仿宋_GB2312"/>
                <w:snapToGrid w:val="0"/>
                <w:kern w:val="0"/>
                <w:sz w:val="28"/>
                <w:szCs w:val="28"/>
                <w:lang w:val="en-US" w:eastAsia="zh-CN" w:bidi="ar"/>
              </w:rPr>
              <w:t>市场监管部门检查的具体事项：</w:t>
            </w:r>
            <w:r>
              <w:rPr>
                <w:rStyle w:val="25"/>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1.</w:t>
            </w:r>
            <w:r>
              <w:rPr>
                <w:rStyle w:val="24"/>
                <w:rFonts w:hint="eastAsia" w:ascii="仿宋_GB2312" w:hAnsi="仿宋_GB2312" w:eastAsia="仿宋_GB2312" w:cs="仿宋_GB2312"/>
                <w:snapToGrid w:val="0"/>
                <w:kern w:val="0"/>
                <w:sz w:val="28"/>
                <w:szCs w:val="28"/>
                <w:lang w:val="en-US" w:eastAsia="zh-CN" w:bidi="ar"/>
              </w:rPr>
              <w:t>企业</w:t>
            </w:r>
            <w:r>
              <w:rPr>
                <w:rStyle w:val="25"/>
                <w:rFonts w:hint="eastAsia" w:ascii="仿宋_GB2312" w:hAnsi="仿宋_GB2312" w:eastAsia="仿宋_GB2312" w:cs="仿宋_GB2312"/>
                <w:snapToGrid w:val="0"/>
                <w:kern w:val="0"/>
                <w:sz w:val="28"/>
                <w:szCs w:val="28"/>
                <w:lang w:val="en-US" w:eastAsia="zh-CN" w:bidi="ar"/>
              </w:rPr>
              <w:t>2024</w:t>
            </w:r>
            <w:r>
              <w:rPr>
                <w:rStyle w:val="24"/>
                <w:rFonts w:hint="eastAsia" w:ascii="仿宋_GB2312" w:hAnsi="仿宋_GB2312" w:eastAsia="仿宋_GB2312" w:cs="仿宋_GB2312"/>
                <w:snapToGrid w:val="0"/>
                <w:kern w:val="0"/>
                <w:sz w:val="28"/>
                <w:szCs w:val="28"/>
                <w:lang w:val="en-US" w:eastAsia="zh-CN" w:bidi="ar"/>
              </w:rPr>
              <w:t>年度公示信息的真实性、准确性；</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2.</w:t>
            </w:r>
            <w:r>
              <w:rPr>
                <w:rStyle w:val="24"/>
                <w:rFonts w:hint="eastAsia" w:ascii="仿宋_GB2312" w:hAnsi="仿宋_GB2312" w:eastAsia="仿宋_GB2312" w:cs="仿宋_GB2312"/>
                <w:snapToGrid w:val="0"/>
                <w:kern w:val="0"/>
                <w:sz w:val="28"/>
                <w:szCs w:val="28"/>
                <w:lang w:val="en-US" w:eastAsia="zh-CN" w:bidi="ar"/>
              </w:rPr>
              <w:t>企业办理登记备案和许可等相关事项情况及该事项是否持续合法情况。</w:t>
            </w:r>
          </w:p>
        </w:tc>
        <w:tc>
          <w:tcPr>
            <w:tcW w:w="1423"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5</w:t>
            </w:r>
            <w:r>
              <w:rPr>
                <w:rStyle w:val="24"/>
                <w:rFonts w:hint="eastAsia" w:ascii="仿宋_GB2312" w:hAnsi="仿宋_GB2312" w:eastAsia="仿宋_GB2312" w:cs="仿宋_GB2312"/>
                <w:snapToGrid w:val="0"/>
                <w:kern w:val="0"/>
                <w:sz w:val="28"/>
                <w:szCs w:val="28"/>
                <w:lang w:val="en-US" w:eastAsia="zh-CN" w:bidi="ar"/>
              </w:rPr>
              <w:t>～</w:t>
            </w:r>
            <w:r>
              <w:rPr>
                <w:rStyle w:val="25"/>
                <w:rFonts w:hint="eastAsia" w:ascii="仿宋_GB2312" w:hAnsi="仿宋_GB2312" w:eastAsia="仿宋_GB2312" w:cs="仿宋_GB2312"/>
                <w:snapToGrid w:val="0"/>
                <w:kern w:val="0"/>
                <w:sz w:val="28"/>
                <w:szCs w:val="28"/>
                <w:lang w:val="en-US" w:eastAsia="zh-CN" w:bidi="ar"/>
              </w:rPr>
              <w:t>6</w:t>
            </w:r>
            <w:r>
              <w:rPr>
                <w:rStyle w:val="24"/>
                <w:rFonts w:hint="eastAsia" w:ascii="仿宋_GB2312" w:hAnsi="仿宋_GB2312" w:eastAsia="仿宋_GB2312" w:cs="仿宋_GB2312"/>
                <w:snapToGrid w:val="0"/>
                <w:kern w:val="0"/>
                <w:sz w:val="28"/>
                <w:szCs w:val="28"/>
                <w:lang w:val="en-US" w:eastAsia="zh-CN" w:bidi="ar"/>
              </w:rPr>
              <w:t>月、</w:t>
            </w:r>
            <w:r>
              <w:rPr>
                <w:rStyle w:val="25"/>
                <w:rFonts w:hint="eastAsia" w:ascii="仿宋_GB2312" w:hAnsi="仿宋_GB2312" w:eastAsia="仿宋_GB2312" w:cs="仿宋_GB2312"/>
                <w:snapToGrid w:val="0"/>
                <w:kern w:val="0"/>
                <w:sz w:val="28"/>
                <w:szCs w:val="28"/>
                <w:lang w:val="en-US" w:eastAsia="zh-CN" w:bidi="ar"/>
              </w:rPr>
              <w:t>10</w:t>
            </w:r>
            <w:r>
              <w:rPr>
                <w:rStyle w:val="24"/>
                <w:rFonts w:hint="eastAsia" w:ascii="仿宋_GB2312" w:hAnsi="仿宋_GB2312" w:eastAsia="仿宋_GB2312" w:cs="仿宋_GB2312"/>
                <w:snapToGrid w:val="0"/>
                <w:kern w:val="0"/>
                <w:sz w:val="28"/>
                <w:szCs w:val="28"/>
                <w:lang w:val="en-US" w:eastAsia="zh-CN" w:bidi="ar"/>
              </w:rPr>
              <w:t>～</w:t>
            </w:r>
            <w:r>
              <w:rPr>
                <w:rStyle w:val="25"/>
                <w:rFonts w:hint="eastAsia" w:ascii="仿宋_GB2312" w:hAnsi="仿宋_GB2312" w:eastAsia="仿宋_GB2312" w:cs="仿宋_GB2312"/>
                <w:snapToGrid w:val="0"/>
                <w:kern w:val="0"/>
                <w:sz w:val="28"/>
                <w:szCs w:val="28"/>
                <w:lang w:val="en-US" w:eastAsia="zh-CN" w:bidi="ar"/>
              </w:rPr>
              <w:t>12</w:t>
            </w:r>
            <w:r>
              <w:rPr>
                <w:rStyle w:val="24"/>
                <w:rFonts w:hint="eastAsia" w:ascii="仿宋_GB2312" w:hAnsi="仿宋_GB2312" w:eastAsia="仿宋_GB2312" w:cs="仿宋_GB2312"/>
                <w:snapToGrid w:val="0"/>
                <w:kern w:val="0"/>
                <w:sz w:val="28"/>
                <w:szCs w:val="28"/>
                <w:lang w:val="en-US" w:eastAsia="zh-CN" w:bidi="ar"/>
              </w:rPr>
              <w:t>月</w:t>
            </w:r>
          </w:p>
        </w:tc>
        <w:tc>
          <w:tcPr>
            <w:tcW w:w="1949"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市县两级公安、市场监管部门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567" w:hRule="atLeast"/>
          <w:jc w:val="center"/>
        </w:trPr>
        <w:tc>
          <w:tcPr>
            <w:tcW w:w="59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12</w:t>
            </w:r>
          </w:p>
        </w:tc>
        <w:tc>
          <w:tcPr>
            <w:tcW w:w="1911"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用人单位（与劳动者建立劳动关系）工资支付情况检查</w:t>
            </w:r>
          </w:p>
        </w:tc>
        <w:tc>
          <w:tcPr>
            <w:tcW w:w="1377"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省级部门不统一组织，由设区市人社部门自行组织</w:t>
            </w:r>
          </w:p>
        </w:tc>
        <w:tc>
          <w:tcPr>
            <w:tcW w:w="16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w:t>
            </w:r>
          </w:p>
        </w:tc>
        <w:tc>
          <w:tcPr>
            <w:tcW w:w="201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全省</w:t>
            </w:r>
          </w:p>
        </w:tc>
        <w:tc>
          <w:tcPr>
            <w:tcW w:w="29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与劳动者建立劳动关系的企业和个体工商户</w:t>
            </w:r>
          </w:p>
        </w:tc>
        <w:tc>
          <w:tcPr>
            <w:tcW w:w="2258"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各地自行确定</w:t>
            </w:r>
          </w:p>
        </w:tc>
        <w:tc>
          <w:tcPr>
            <w:tcW w:w="535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用人单位支付劳动者工资和执行最低工资标准的情况</w:t>
            </w:r>
          </w:p>
        </w:tc>
        <w:tc>
          <w:tcPr>
            <w:tcW w:w="1423"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下半年</w:t>
            </w:r>
          </w:p>
        </w:tc>
        <w:tc>
          <w:tcPr>
            <w:tcW w:w="1949"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各级人社部门、市场监管、税务、住房城乡建设、交通运输部门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567" w:hRule="atLeast"/>
          <w:jc w:val="center"/>
        </w:trPr>
        <w:tc>
          <w:tcPr>
            <w:tcW w:w="59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13</w:t>
            </w:r>
          </w:p>
        </w:tc>
        <w:tc>
          <w:tcPr>
            <w:tcW w:w="1911"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劳务派遣用工检查</w:t>
            </w:r>
          </w:p>
        </w:tc>
        <w:tc>
          <w:tcPr>
            <w:tcW w:w="1377"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省级部门不统一组织，由设区市人社部门自行组织</w:t>
            </w:r>
          </w:p>
        </w:tc>
        <w:tc>
          <w:tcPr>
            <w:tcW w:w="16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w:t>
            </w:r>
          </w:p>
        </w:tc>
        <w:tc>
          <w:tcPr>
            <w:tcW w:w="201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全省</w:t>
            </w:r>
          </w:p>
        </w:tc>
        <w:tc>
          <w:tcPr>
            <w:tcW w:w="29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劳务派遣相关单位</w:t>
            </w:r>
          </w:p>
        </w:tc>
        <w:tc>
          <w:tcPr>
            <w:tcW w:w="2258"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各地自行确定</w:t>
            </w:r>
          </w:p>
        </w:tc>
        <w:tc>
          <w:tcPr>
            <w:tcW w:w="535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1.</w:t>
            </w:r>
            <w:r>
              <w:rPr>
                <w:rStyle w:val="24"/>
                <w:rFonts w:hint="eastAsia" w:ascii="仿宋_GB2312" w:hAnsi="仿宋_GB2312" w:eastAsia="仿宋_GB2312" w:cs="仿宋_GB2312"/>
                <w:snapToGrid w:val="0"/>
                <w:kern w:val="0"/>
                <w:sz w:val="28"/>
                <w:szCs w:val="28"/>
                <w:lang w:val="en-US" w:eastAsia="zh-CN" w:bidi="ar"/>
              </w:rPr>
              <w:t>劳务派遣企业主要抽查年度经营状况、是否把注册资金抽调而少于</w:t>
            </w:r>
            <w:r>
              <w:rPr>
                <w:rStyle w:val="25"/>
                <w:rFonts w:hint="eastAsia" w:ascii="仿宋_GB2312" w:hAnsi="仿宋_GB2312" w:eastAsia="仿宋_GB2312" w:cs="仿宋_GB2312"/>
                <w:snapToGrid w:val="0"/>
                <w:kern w:val="0"/>
                <w:sz w:val="28"/>
                <w:szCs w:val="28"/>
                <w:lang w:val="en-US" w:eastAsia="zh-CN" w:bidi="ar"/>
              </w:rPr>
              <w:t>200</w:t>
            </w:r>
            <w:r>
              <w:rPr>
                <w:rStyle w:val="24"/>
                <w:rFonts w:hint="eastAsia" w:ascii="仿宋_GB2312" w:hAnsi="仿宋_GB2312" w:eastAsia="仿宋_GB2312" w:cs="仿宋_GB2312"/>
                <w:snapToGrid w:val="0"/>
                <w:kern w:val="0"/>
                <w:sz w:val="28"/>
                <w:szCs w:val="28"/>
                <w:lang w:val="en-US" w:eastAsia="zh-CN" w:bidi="ar"/>
              </w:rPr>
              <w:t>万元、与派遣员工签订的劳动合同期限是否低于两年、是否存在违法派遣员工、是否依法足额为被派遣员工缴纳社保费等相关情况。</w:t>
            </w:r>
            <w:r>
              <w:rPr>
                <w:rStyle w:val="25"/>
                <w:rFonts w:hint="eastAsia" w:ascii="仿宋_GB2312" w:hAnsi="仿宋_GB2312" w:eastAsia="仿宋_GB2312" w:cs="仿宋_GB2312"/>
                <w:snapToGrid w:val="0"/>
                <w:kern w:val="0"/>
                <w:sz w:val="28"/>
                <w:szCs w:val="28"/>
                <w:lang w:val="en-US" w:eastAsia="zh-CN" w:bidi="ar"/>
              </w:rPr>
              <w:t xml:space="preserve">                                                    </w:t>
            </w:r>
            <w:r>
              <w:rPr>
                <w:rStyle w:val="25"/>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2.</w:t>
            </w:r>
            <w:r>
              <w:rPr>
                <w:rStyle w:val="24"/>
                <w:rFonts w:hint="eastAsia" w:ascii="仿宋_GB2312" w:hAnsi="仿宋_GB2312" w:eastAsia="仿宋_GB2312" w:cs="仿宋_GB2312"/>
                <w:snapToGrid w:val="0"/>
                <w:kern w:val="0"/>
                <w:sz w:val="28"/>
                <w:szCs w:val="28"/>
                <w:lang w:val="en-US" w:eastAsia="zh-CN" w:bidi="ar"/>
              </w:rPr>
              <w:t>劳务派遣用工单位主要抽查是否有在非</w:t>
            </w:r>
            <w:r>
              <w:rPr>
                <w:rStyle w:val="25"/>
                <w:rFonts w:hint="eastAsia" w:ascii="仿宋_GB2312" w:hAnsi="仿宋_GB2312" w:eastAsia="仿宋_GB2312" w:cs="仿宋_GB2312"/>
                <w:snapToGrid w:val="0"/>
                <w:kern w:val="0"/>
                <w:sz w:val="28"/>
                <w:szCs w:val="28"/>
                <w:lang w:val="en-US" w:eastAsia="zh-CN" w:bidi="ar"/>
              </w:rPr>
              <w:t>“</w:t>
            </w:r>
            <w:r>
              <w:rPr>
                <w:rStyle w:val="24"/>
                <w:rFonts w:hint="eastAsia" w:ascii="仿宋_GB2312" w:hAnsi="仿宋_GB2312" w:eastAsia="仿宋_GB2312" w:cs="仿宋_GB2312"/>
                <w:snapToGrid w:val="0"/>
                <w:kern w:val="0"/>
                <w:sz w:val="28"/>
                <w:szCs w:val="28"/>
                <w:lang w:val="en-US" w:eastAsia="zh-CN" w:bidi="ar"/>
              </w:rPr>
              <w:t>辅助性、替代性、临时性</w:t>
            </w:r>
            <w:r>
              <w:rPr>
                <w:rStyle w:val="25"/>
                <w:rFonts w:hint="eastAsia" w:ascii="仿宋_GB2312" w:hAnsi="仿宋_GB2312" w:eastAsia="仿宋_GB2312" w:cs="仿宋_GB2312"/>
                <w:snapToGrid w:val="0"/>
                <w:kern w:val="0"/>
                <w:sz w:val="28"/>
                <w:szCs w:val="28"/>
                <w:lang w:val="en-US" w:eastAsia="zh-CN" w:bidi="ar"/>
              </w:rPr>
              <w:t>”</w:t>
            </w:r>
            <w:r>
              <w:rPr>
                <w:rStyle w:val="24"/>
                <w:rFonts w:hint="eastAsia" w:ascii="仿宋_GB2312" w:hAnsi="仿宋_GB2312" w:eastAsia="仿宋_GB2312" w:cs="仿宋_GB2312"/>
                <w:snapToGrid w:val="0"/>
                <w:kern w:val="0"/>
                <w:sz w:val="28"/>
                <w:szCs w:val="28"/>
                <w:lang w:val="en-US" w:eastAsia="zh-CN" w:bidi="ar"/>
              </w:rPr>
              <w:t>岗位使用被派遣劳动者、使用的被派遣劳动者数量是否超过其用工总量的</w:t>
            </w:r>
            <w:r>
              <w:rPr>
                <w:rStyle w:val="25"/>
                <w:rFonts w:hint="eastAsia" w:ascii="仿宋_GB2312" w:hAnsi="仿宋_GB2312" w:eastAsia="仿宋_GB2312" w:cs="仿宋_GB2312"/>
                <w:snapToGrid w:val="0"/>
                <w:kern w:val="0"/>
                <w:sz w:val="28"/>
                <w:szCs w:val="28"/>
                <w:lang w:val="en-US" w:eastAsia="zh-CN" w:bidi="ar"/>
              </w:rPr>
              <w:t>10%</w:t>
            </w:r>
            <w:r>
              <w:rPr>
                <w:rStyle w:val="24"/>
                <w:rFonts w:hint="eastAsia" w:ascii="仿宋_GB2312" w:hAnsi="仿宋_GB2312" w:eastAsia="仿宋_GB2312" w:cs="仿宋_GB2312"/>
                <w:snapToGrid w:val="0"/>
                <w:kern w:val="0"/>
                <w:sz w:val="28"/>
                <w:szCs w:val="28"/>
                <w:lang w:val="en-US" w:eastAsia="zh-CN" w:bidi="ar"/>
              </w:rPr>
              <w:t>、是否按照劳动合同法第六十二条规定向被派遣劳动者提供与工作岗位相关的福利待遇等相关情况。</w:t>
            </w:r>
          </w:p>
        </w:tc>
        <w:tc>
          <w:tcPr>
            <w:tcW w:w="1423"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上、下半年各一次</w:t>
            </w:r>
          </w:p>
        </w:tc>
        <w:tc>
          <w:tcPr>
            <w:tcW w:w="1949"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各设区市人社、市场监管部门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1265" w:hRule="atLeast"/>
          <w:jc w:val="center"/>
        </w:trPr>
        <w:tc>
          <w:tcPr>
            <w:tcW w:w="59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14</w:t>
            </w:r>
          </w:p>
        </w:tc>
        <w:tc>
          <w:tcPr>
            <w:tcW w:w="1911" w:type="dxa"/>
            <w:vMerge w:val="restart"/>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对消耗臭氧层物质（</w:t>
            </w:r>
            <w:r>
              <w:rPr>
                <w:rStyle w:val="25"/>
                <w:rFonts w:hint="eastAsia" w:ascii="仿宋_GB2312" w:hAnsi="仿宋_GB2312" w:eastAsia="仿宋_GB2312" w:cs="仿宋_GB2312"/>
                <w:snapToGrid w:val="0"/>
                <w:kern w:val="0"/>
                <w:sz w:val="28"/>
                <w:szCs w:val="28"/>
                <w:lang w:val="en-US" w:eastAsia="zh-CN" w:bidi="ar"/>
              </w:rPr>
              <w:t>ODS</w:t>
            </w:r>
            <w:r>
              <w:rPr>
                <w:rStyle w:val="24"/>
                <w:rFonts w:hint="eastAsia" w:ascii="仿宋_GB2312" w:hAnsi="仿宋_GB2312" w:eastAsia="仿宋_GB2312" w:cs="仿宋_GB2312"/>
                <w:snapToGrid w:val="0"/>
                <w:kern w:val="0"/>
                <w:sz w:val="28"/>
                <w:szCs w:val="28"/>
                <w:lang w:val="en-US" w:eastAsia="zh-CN" w:bidi="ar"/>
              </w:rPr>
              <w:t>）</w:t>
            </w:r>
            <w:r>
              <w:rPr>
                <w:rStyle w:val="24"/>
                <w:rFonts w:hint="eastAsia" w:ascii="仿宋_GB2312" w:hAnsi="仿宋_GB2312" w:eastAsia="仿宋_GB2312" w:cs="仿宋_GB2312"/>
                <w:snapToGrid w:val="0"/>
                <w:kern w:val="0"/>
                <w:sz w:val="28"/>
                <w:szCs w:val="28"/>
                <w:lang w:val="en-US" w:eastAsia="zh-CN" w:bidi="ar"/>
              </w:rPr>
              <w:br w:type="textWrapping"/>
            </w:r>
            <w:r>
              <w:rPr>
                <w:rStyle w:val="24"/>
                <w:rFonts w:hint="eastAsia" w:ascii="仿宋_GB2312" w:hAnsi="仿宋_GB2312" w:eastAsia="仿宋_GB2312" w:cs="仿宋_GB2312"/>
                <w:snapToGrid w:val="0"/>
                <w:kern w:val="0"/>
                <w:sz w:val="28"/>
                <w:szCs w:val="28"/>
                <w:lang w:val="en-US" w:eastAsia="zh-CN" w:bidi="ar"/>
              </w:rPr>
              <w:t>环境管理的监督检查</w:t>
            </w:r>
          </w:p>
        </w:tc>
        <w:tc>
          <w:tcPr>
            <w:tcW w:w="1377" w:type="dxa"/>
            <w:vMerge w:val="restart"/>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省生态环境厅</w:t>
            </w:r>
          </w:p>
        </w:tc>
        <w:tc>
          <w:tcPr>
            <w:tcW w:w="1685" w:type="dxa"/>
            <w:vMerge w:val="restart"/>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市场监管领域相关部门</w:t>
            </w:r>
          </w:p>
        </w:tc>
        <w:tc>
          <w:tcPr>
            <w:tcW w:w="2010" w:type="dxa"/>
            <w:vMerge w:val="restart"/>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全省</w:t>
            </w:r>
          </w:p>
        </w:tc>
        <w:tc>
          <w:tcPr>
            <w:tcW w:w="29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1.</w:t>
            </w:r>
            <w:r>
              <w:rPr>
                <w:rStyle w:val="25"/>
                <w:rFonts w:hint="eastAsia" w:ascii="仿宋_GB2312" w:hAnsi="仿宋_GB2312" w:eastAsia="仿宋_GB2312" w:cs="仿宋_GB2312"/>
                <w:snapToGrid w:val="0"/>
                <w:kern w:val="0"/>
                <w:sz w:val="28"/>
                <w:szCs w:val="28"/>
                <w:lang w:val="en-US" w:eastAsia="zh-CN" w:bidi="ar"/>
              </w:rPr>
              <w:t>HCFCs</w:t>
            </w:r>
            <w:r>
              <w:rPr>
                <w:rStyle w:val="24"/>
                <w:rFonts w:hint="eastAsia" w:ascii="仿宋_GB2312" w:hAnsi="仿宋_GB2312" w:eastAsia="仿宋_GB2312" w:cs="仿宋_GB2312"/>
                <w:snapToGrid w:val="0"/>
                <w:kern w:val="0"/>
                <w:sz w:val="28"/>
                <w:szCs w:val="28"/>
                <w:lang w:val="en-US" w:eastAsia="zh-CN" w:bidi="ar"/>
              </w:rPr>
              <w:t>的生产企业和使用企业；</w:t>
            </w:r>
          </w:p>
        </w:tc>
        <w:tc>
          <w:tcPr>
            <w:tcW w:w="2258" w:type="dxa"/>
            <w:vMerge w:val="restart"/>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5%</w:t>
            </w:r>
          </w:p>
        </w:tc>
        <w:tc>
          <w:tcPr>
            <w:tcW w:w="535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1.</w:t>
            </w:r>
            <w:r>
              <w:rPr>
                <w:rStyle w:val="24"/>
                <w:rFonts w:hint="eastAsia" w:ascii="仿宋_GB2312" w:hAnsi="仿宋_GB2312" w:eastAsia="仿宋_GB2312" w:cs="仿宋_GB2312"/>
                <w:snapToGrid w:val="0"/>
                <w:kern w:val="0"/>
                <w:sz w:val="28"/>
                <w:szCs w:val="28"/>
                <w:lang w:val="en-US" w:eastAsia="zh-CN" w:bidi="ar"/>
              </w:rPr>
              <w:t>消耗臭氧层物质含氢氯氟烃（</w:t>
            </w:r>
            <w:r>
              <w:rPr>
                <w:rStyle w:val="25"/>
                <w:rFonts w:hint="eastAsia" w:ascii="仿宋_GB2312" w:hAnsi="仿宋_GB2312" w:eastAsia="仿宋_GB2312" w:cs="仿宋_GB2312"/>
                <w:snapToGrid w:val="0"/>
                <w:kern w:val="0"/>
                <w:sz w:val="28"/>
                <w:szCs w:val="28"/>
                <w:lang w:val="en-US" w:eastAsia="zh-CN" w:bidi="ar"/>
              </w:rPr>
              <w:t>HCFCs</w:t>
            </w:r>
            <w:r>
              <w:rPr>
                <w:rStyle w:val="24"/>
                <w:rFonts w:hint="eastAsia" w:ascii="仿宋_GB2312" w:hAnsi="仿宋_GB2312" w:eastAsia="仿宋_GB2312" w:cs="仿宋_GB2312"/>
                <w:snapToGrid w:val="0"/>
                <w:kern w:val="0"/>
                <w:sz w:val="28"/>
                <w:szCs w:val="28"/>
                <w:lang w:val="en-US" w:eastAsia="zh-CN" w:bidi="ar"/>
              </w:rPr>
              <w:t>）年度生产配额、使用配额（</w:t>
            </w:r>
            <w:r>
              <w:rPr>
                <w:rStyle w:val="25"/>
                <w:rFonts w:hint="eastAsia" w:ascii="仿宋_GB2312" w:hAnsi="仿宋_GB2312" w:eastAsia="仿宋_GB2312" w:cs="仿宋_GB2312"/>
                <w:snapToGrid w:val="0"/>
                <w:kern w:val="0"/>
                <w:sz w:val="28"/>
                <w:szCs w:val="28"/>
                <w:lang w:val="en-US" w:eastAsia="zh-CN" w:bidi="ar"/>
              </w:rPr>
              <w:t>100</w:t>
            </w:r>
            <w:r>
              <w:rPr>
                <w:rStyle w:val="24"/>
                <w:rFonts w:hint="eastAsia" w:ascii="仿宋_GB2312" w:hAnsi="仿宋_GB2312" w:eastAsia="仿宋_GB2312" w:cs="仿宋_GB2312"/>
                <w:snapToGrid w:val="0"/>
                <w:kern w:val="0"/>
                <w:sz w:val="28"/>
                <w:szCs w:val="28"/>
                <w:lang w:val="en-US" w:eastAsia="zh-CN" w:bidi="ar"/>
              </w:rPr>
              <w:t>吨及以上）和使用备案（</w:t>
            </w:r>
            <w:r>
              <w:rPr>
                <w:rStyle w:val="25"/>
                <w:rFonts w:hint="eastAsia" w:ascii="仿宋_GB2312" w:hAnsi="仿宋_GB2312" w:eastAsia="仿宋_GB2312" w:cs="仿宋_GB2312"/>
                <w:snapToGrid w:val="0"/>
                <w:kern w:val="0"/>
                <w:sz w:val="28"/>
                <w:szCs w:val="28"/>
                <w:lang w:val="en-US" w:eastAsia="zh-CN" w:bidi="ar"/>
              </w:rPr>
              <w:t>100</w:t>
            </w:r>
            <w:r>
              <w:rPr>
                <w:rStyle w:val="24"/>
                <w:rFonts w:hint="eastAsia" w:ascii="仿宋_GB2312" w:hAnsi="仿宋_GB2312" w:eastAsia="仿宋_GB2312" w:cs="仿宋_GB2312"/>
                <w:snapToGrid w:val="0"/>
                <w:kern w:val="0"/>
                <w:sz w:val="28"/>
                <w:szCs w:val="28"/>
                <w:lang w:val="en-US" w:eastAsia="zh-CN" w:bidi="ar"/>
              </w:rPr>
              <w:t>吨以下）情况；</w:t>
            </w:r>
          </w:p>
        </w:tc>
        <w:tc>
          <w:tcPr>
            <w:tcW w:w="1423" w:type="dxa"/>
            <w:vMerge w:val="restart"/>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全年</w:t>
            </w:r>
          </w:p>
        </w:tc>
        <w:tc>
          <w:tcPr>
            <w:tcW w:w="1949" w:type="dxa"/>
            <w:vMerge w:val="restart"/>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设区的市级生态环境部门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917" w:hRule="atLeast"/>
          <w:jc w:val="center"/>
        </w:trPr>
        <w:tc>
          <w:tcPr>
            <w:tcW w:w="59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15</w:t>
            </w:r>
          </w:p>
        </w:tc>
        <w:tc>
          <w:tcPr>
            <w:tcW w:w="1911" w:type="dxa"/>
            <w:vMerge w:val="continue"/>
            <w:tcBorders>
              <w:tl2br w:val="nil"/>
              <w:tr2bl w:val="nil"/>
            </w:tcBorders>
            <w:shd w:val="clear" w:color="auto" w:fill="FFFFFF"/>
            <w:noWrap w:val="0"/>
            <w:vAlign w:val="center"/>
          </w:tcPr>
          <w:p>
            <w:pPr>
              <w:keepNext w:val="0"/>
              <w:keepLines w:val="0"/>
              <w:pageBreakBefore w:val="0"/>
              <w:widowControl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p>
        </w:tc>
        <w:tc>
          <w:tcPr>
            <w:tcW w:w="1377" w:type="dxa"/>
            <w:vMerge w:val="continue"/>
            <w:tcBorders>
              <w:tl2br w:val="nil"/>
              <w:tr2bl w:val="nil"/>
            </w:tcBorders>
            <w:shd w:val="clear" w:color="auto" w:fill="FFFFFF"/>
            <w:noWrap w:val="0"/>
            <w:vAlign w:val="center"/>
          </w:tcPr>
          <w:p>
            <w:pPr>
              <w:keepNext w:val="0"/>
              <w:keepLines w:val="0"/>
              <w:pageBreakBefore w:val="0"/>
              <w:widowControl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p>
        </w:tc>
        <w:tc>
          <w:tcPr>
            <w:tcW w:w="1685" w:type="dxa"/>
            <w:vMerge w:val="continue"/>
            <w:tcBorders>
              <w:tl2br w:val="nil"/>
              <w:tr2bl w:val="nil"/>
            </w:tcBorders>
            <w:shd w:val="clear" w:color="auto" w:fill="FFFFFF"/>
            <w:noWrap w:val="0"/>
            <w:vAlign w:val="center"/>
          </w:tcPr>
          <w:p>
            <w:pPr>
              <w:keepNext w:val="0"/>
              <w:keepLines w:val="0"/>
              <w:pageBreakBefore w:val="0"/>
              <w:widowControl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p>
        </w:tc>
        <w:tc>
          <w:tcPr>
            <w:tcW w:w="2010" w:type="dxa"/>
            <w:vMerge w:val="continue"/>
            <w:tcBorders>
              <w:tl2br w:val="nil"/>
              <w:tr2bl w:val="nil"/>
            </w:tcBorders>
            <w:shd w:val="clear" w:color="auto" w:fill="FFFFFF"/>
            <w:noWrap w:val="0"/>
            <w:vAlign w:val="center"/>
          </w:tcPr>
          <w:p>
            <w:pPr>
              <w:keepNext w:val="0"/>
              <w:keepLines w:val="0"/>
              <w:pageBreakBefore w:val="0"/>
              <w:widowControl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p>
        </w:tc>
        <w:tc>
          <w:tcPr>
            <w:tcW w:w="29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2.</w:t>
            </w:r>
            <w:r>
              <w:rPr>
                <w:rStyle w:val="24"/>
                <w:rFonts w:hint="eastAsia" w:ascii="仿宋_GB2312" w:hAnsi="仿宋_GB2312" w:eastAsia="仿宋_GB2312" w:cs="仿宋_GB2312"/>
                <w:snapToGrid w:val="0"/>
                <w:kern w:val="0"/>
                <w:sz w:val="28"/>
                <w:szCs w:val="28"/>
                <w:lang w:val="en-US" w:eastAsia="zh-CN" w:bidi="ar"/>
              </w:rPr>
              <w:t>销售</w:t>
            </w:r>
            <w:r>
              <w:rPr>
                <w:rStyle w:val="25"/>
                <w:rFonts w:hint="eastAsia" w:ascii="仿宋_GB2312" w:hAnsi="仿宋_GB2312" w:eastAsia="仿宋_GB2312" w:cs="仿宋_GB2312"/>
                <w:snapToGrid w:val="0"/>
                <w:kern w:val="0"/>
                <w:sz w:val="28"/>
                <w:szCs w:val="28"/>
                <w:lang w:val="en-US" w:eastAsia="zh-CN" w:bidi="ar"/>
              </w:rPr>
              <w:t>ODS</w:t>
            </w:r>
            <w:r>
              <w:rPr>
                <w:rStyle w:val="24"/>
                <w:rFonts w:hint="eastAsia" w:ascii="仿宋_GB2312" w:hAnsi="仿宋_GB2312" w:eastAsia="仿宋_GB2312" w:cs="仿宋_GB2312"/>
                <w:snapToGrid w:val="0"/>
                <w:kern w:val="0"/>
                <w:sz w:val="28"/>
                <w:szCs w:val="28"/>
                <w:lang w:val="en-US" w:eastAsia="zh-CN" w:bidi="ar"/>
              </w:rPr>
              <w:t>企业和单位；</w:t>
            </w:r>
          </w:p>
        </w:tc>
        <w:tc>
          <w:tcPr>
            <w:tcW w:w="2258" w:type="dxa"/>
            <w:vMerge w:val="continue"/>
            <w:tcBorders>
              <w:tl2br w:val="nil"/>
              <w:tr2bl w:val="nil"/>
            </w:tcBorders>
            <w:shd w:val="clear" w:color="auto" w:fill="FFFFFF"/>
            <w:noWrap w:val="0"/>
            <w:vAlign w:val="center"/>
          </w:tcPr>
          <w:p>
            <w:pPr>
              <w:keepNext w:val="0"/>
              <w:keepLines w:val="0"/>
              <w:pageBreakBefore w:val="0"/>
              <w:widowControl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p>
        </w:tc>
        <w:tc>
          <w:tcPr>
            <w:tcW w:w="535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2.</w:t>
            </w:r>
            <w:r>
              <w:rPr>
                <w:rStyle w:val="24"/>
                <w:rFonts w:hint="eastAsia" w:ascii="仿宋_GB2312" w:hAnsi="仿宋_GB2312" w:eastAsia="仿宋_GB2312" w:cs="仿宋_GB2312"/>
                <w:snapToGrid w:val="0"/>
                <w:kern w:val="0"/>
                <w:sz w:val="28"/>
                <w:szCs w:val="28"/>
                <w:lang w:val="en-US" w:eastAsia="zh-CN" w:bidi="ar"/>
              </w:rPr>
              <w:t>销售</w:t>
            </w:r>
            <w:r>
              <w:rPr>
                <w:rStyle w:val="25"/>
                <w:rFonts w:hint="eastAsia" w:ascii="仿宋_GB2312" w:hAnsi="仿宋_GB2312" w:eastAsia="仿宋_GB2312" w:cs="仿宋_GB2312"/>
                <w:snapToGrid w:val="0"/>
                <w:kern w:val="0"/>
                <w:sz w:val="28"/>
                <w:szCs w:val="28"/>
                <w:lang w:val="en-US" w:eastAsia="zh-CN" w:bidi="ar"/>
              </w:rPr>
              <w:t>ODS</w:t>
            </w:r>
            <w:r>
              <w:rPr>
                <w:rStyle w:val="24"/>
                <w:rFonts w:hint="eastAsia" w:ascii="仿宋_GB2312" w:hAnsi="仿宋_GB2312" w:eastAsia="仿宋_GB2312" w:cs="仿宋_GB2312"/>
                <w:snapToGrid w:val="0"/>
                <w:kern w:val="0"/>
                <w:sz w:val="28"/>
                <w:szCs w:val="28"/>
                <w:lang w:val="en-US" w:eastAsia="zh-CN" w:bidi="ar"/>
              </w:rPr>
              <w:t>企业和单位备案情况；</w:t>
            </w:r>
          </w:p>
        </w:tc>
        <w:tc>
          <w:tcPr>
            <w:tcW w:w="1423" w:type="dxa"/>
            <w:vMerge w:val="continue"/>
            <w:tcBorders>
              <w:tl2br w:val="nil"/>
              <w:tr2bl w:val="nil"/>
            </w:tcBorders>
            <w:shd w:val="clear" w:color="auto" w:fill="FFFFFF"/>
            <w:noWrap w:val="0"/>
            <w:vAlign w:val="center"/>
          </w:tcPr>
          <w:p>
            <w:pPr>
              <w:keepNext w:val="0"/>
              <w:keepLines w:val="0"/>
              <w:pageBreakBefore w:val="0"/>
              <w:widowControl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p>
        </w:tc>
        <w:tc>
          <w:tcPr>
            <w:tcW w:w="1949" w:type="dxa"/>
            <w:vMerge w:val="continue"/>
            <w:tcBorders>
              <w:tl2br w:val="nil"/>
              <w:tr2bl w:val="nil"/>
            </w:tcBorders>
            <w:shd w:val="clear" w:color="auto" w:fill="FFFFFF"/>
            <w:noWrap w:val="0"/>
            <w:vAlign w:val="center"/>
          </w:tcPr>
          <w:p>
            <w:pPr>
              <w:keepNext w:val="0"/>
              <w:keepLines w:val="0"/>
              <w:pageBreakBefore w:val="0"/>
              <w:widowControl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2369" w:hRule="atLeast"/>
          <w:jc w:val="center"/>
        </w:trPr>
        <w:tc>
          <w:tcPr>
            <w:tcW w:w="59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16</w:t>
            </w:r>
          </w:p>
        </w:tc>
        <w:tc>
          <w:tcPr>
            <w:tcW w:w="1911" w:type="dxa"/>
            <w:vMerge w:val="continue"/>
            <w:tcBorders>
              <w:tl2br w:val="nil"/>
              <w:tr2bl w:val="nil"/>
            </w:tcBorders>
            <w:shd w:val="clear" w:color="auto" w:fill="FFFFFF"/>
            <w:noWrap w:val="0"/>
            <w:vAlign w:val="center"/>
          </w:tcPr>
          <w:p>
            <w:pPr>
              <w:keepNext w:val="0"/>
              <w:keepLines w:val="0"/>
              <w:pageBreakBefore w:val="0"/>
              <w:widowControl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p>
        </w:tc>
        <w:tc>
          <w:tcPr>
            <w:tcW w:w="1377" w:type="dxa"/>
            <w:vMerge w:val="continue"/>
            <w:tcBorders>
              <w:tl2br w:val="nil"/>
              <w:tr2bl w:val="nil"/>
            </w:tcBorders>
            <w:shd w:val="clear" w:color="auto" w:fill="FFFFFF"/>
            <w:noWrap w:val="0"/>
            <w:vAlign w:val="center"/>
          </w:tcPr>
          <w:p>
            <w:pPr>
              <w:keepNext w:val="0"/>
              <w:keepLines w:val="0"/>
              <w:pageBreakBefore w:val="0"/>
              <w:widowControl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p>
        </w:tc>
        <w:tc>
          <w:tcPr>
            <w:tcW w:w="1685" w:type="dxa"/>
            <w:vMerge w:val="continue"/>
            <w:tcBorders>
              <w:tl2br w:val="nil"/>
              <w:tr2bl w:val="nil"/>
            </w:tcBorders>
            <w:shd w:val="clear" w:color="auto" w:fill="FFFFFF"/>
            <w:noWrap w:val="0"/>
            <w:vAlign w:val="center"/>
          </w:tcPr>
          <w:p>
            <w:pPr>
              <w:keepNext w:val="0"/>
              <w:keepLines w:val="0"/>
              <w:pageBreakBefore w:val="0"/>
              <w:widowControl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p>
        </w:tc>
        <w:tc>
          <w:tcPr>
            <w:tcW w:w="2010" w:type="dxa"/>
            <w:vMerge w:val="continue"/>
            <w:tcBorders>
              <w:tl2br w:val="nil"/>
              <w:tr2bl w:val="nil"/>
            </w:tcBorders>
            <w:shd w:val="clear" w:color="auto" w:fill="FFFFFF"/>
            <w:noWrap w:val="0"/>
            <w:vAlign w:val="center"/>
          </w:tcPr>
          <w:p>
            <w:pPr>
              <w:keepNext w:val="0"/>
              <w:keepLines w:val="0"/>
              <w:pageBreakBefore w:val="0"/>
              <w:widowControl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p>
        </w:tc>
        <w:tc>
          <w:tcPr>
            <w:tcW w:w="29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3.</w:t>
            </w:r>
            <w:r>
              <w:rPr>
                <w:rStyle w:val="24"/>
                <w:rFonts w:hint="eastAsia" w:ascii="仿宋_GB2312" w:hAnsi="仿宋_GB2312" w:eastAsia="仿宋_GB2312" w:cs="仿宋_GB2312"/>
                <w:snapToGrid w:val="0"/>
                <w:kern w:val="0"/>
                <w:sz w:val="28"/>
                <w:szCs w:val="28"/>
                <w:lang w:val="en-US" w:eastAsia="zh-CN" w:bidi="ar"/>
              </w:rPr>
              <w:t>含</w:t>
            </w:r>
            <w:r>
              <w:rPr>
                <w:rStyle w:val="25"/>
                <w:rFonts w:hint="eastAsia" w:ascii="仿宋_GB2312" w:hAnsi="仿宋_GB2312" w:eastAsia="仿宋_GB2312" w:cs="仿宋_GB2312"/>
                <w:snapToGrid w:val="0"/>
                <w:kern w:val="0"/>
                <w:sz w:val="28"/>
                <w:szCs w:val="28"/>
                <w:lang w:val="en-US" w:eastAsia="zh-CN" w:bidi="ar"/>
              </w:rPr>
              <w:t>ODS</w:t>
            </w:r>
            <w:r>
              <w:rPr>
                <w:rStyle w:val="24"/>
                <w:rFonts w:hint="eastAsia" w:ascii="仿宋_GB2312" w:hAnsi="仿宋_GB2312" w:eastAsia="仿宋_GB2312" w:cs="仿宋_GB2312"/>
                <w:snapToGrid w:val="0"/>
                <w:kern w:val="0"/>
                <w:sz w:val="28"/>
                <w:szCs w:val="28"/>
                <w:lang w:val="en-US" w:eastAsia="zh-CN" w:bidi="ar"/>
              </w:rPr>
              <w:t>的制冷设备、制冷系统或者灭火系统的维修、报废处理，</w:t>
            </w:r>
            <w:r>
              <w:rPr>
                <w:rStyle w:val="25"/>
                <w:rFonts w:hint="eastAsia" w:ascii="仿宋_GB2312" w:hAnsi="仿宋_GB2312" w:eastAsia="仿宋_GB2312" w:cs="仿宋_GB2312"/>
                <w:snapToGrid w:val="0"/>
                <w:kern w:val="0"/>
                <w:sz w:val="28"/>
                <w:szCs w:val="28"/>
                <w:lang w:val="en-US" w:eastAsia="zh-CN" w:bidi="ar"/>
              </w:rPr>
              <w:t>ODS</w:t>
            </w:r>
            <w:r>
              <w:rPr>
                <w:rStyle w:val="24"/>
                <w:rFonts w:hint="eastAsia" w:ascii="仿宋_GB2312" w:hAnsi="仿宋_GB2312" w:eastAsia="仿宋_GB2312" w:cs="仿宋_GB2312"/>
                <w:snapToGrid w:val="0"/>
                <w:kern w:val="0"/>
                <w:sz w:val="28"/>
                <w:szCs w:val="28"/>
                <w:lang w:val="en-US" w:eastAsia="zh-CN" w:bidi="ar"/>
              </w:rPr>
              <w:t>回收、再生利用或者销毁等经营活动的单位；</w:t>
            </w:r>
          </w:p>
        </w:tc>
        <w:tc>
          <w:tcPr>
            <w:tcW w:w="2258" w:type="dxa"/>
            <w:vMerge w:val="continue"/>
            <w:tcBorders>
              <w:tl2br w:val="nil"/>
              <w:tr2bl w:val="nil"/>
            </w:tcBorders>
            <w:shd w:val="clear" w:color="auto" w:fill="FFFFFF"/>
            <w:noWrap w:val="0"/>
            <w:vAlign w:val="center"/>
          </w:tcPr>
          <w:p>
            <w:pPr>
              <w:keepNext w:val="0"/>
              <w:keepLines w:val="0"/>
              <w:pageBreakBefore w:val="0"/>
              <w:widowControl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p>
        </w:tc>
        <w:tc>
          <w:tcPr>
            <w:tcW w:w="535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3.</w:t>
            </w:r>
            <w:r>
              <w:rPr>
                <w:rStyle w:val="24"/>
                <w:rFonts w:hint="eastAsia" w:ascii="仿宋_GB2312" w:hAnsi="仿宋_GB2312" w:eastAsia="仿宋_GB2312" w:cs="仿宋_GB2312"/>
                <w:snapToGrid w:val="0"/>
                <w:kern w:val="0"/>
                <w:sz w:val="28"/>
                <w:szCs w:val="28"/>
                <w:lang w:val="en-US" w:eastAsia="zh-CN" w:bidi="ar"/>
              </w:rPr>
              <w:t>含</w:t>
            </w:r>
            <w:r>
              <w:rPr>
                <w:rStyle w:val="25"/>
                <w:rFonts w:hint="eastAsia" w:ascii="仿宋_GB2312" w:hAnsi="仿宋_GB2312" w:eastAsia="仿宋_GB2312" w:cs="仿宋_GB2312"/>
                <w:snapToGrid w:val="0"/>
                <w:kern w:val="0"/>
                <w:sz w:val="28"/>
                <w:szCs w:val="28"/>
                <w:lang w:val="en-US" w:eastAsia="zh-CN" w:bidi="ar"/>
              </w:rPr>
              <w:t>ODS</w:t>
            </w:r>
            <w:r>
              <w:rPr>
                <w:rStyle w:val="24"/>
                <w:rFonts w:hint="eastAsia" w:ascii="仿宋_GB2312" w:hAnsi="仿宋_GB2312" w:eastAsia="仿宋_GB2312" w:cs="仿宋_GB2312"/>
                <w:snapToGrid w:val="0"/>
                <w:kern w:val="0"/>
                <w:sz w:val="28"/>
                <w:szCs w:val="28"/>
                <w:lang w:val="en-US" w:eastAsia="zh-CN" w:bidi="ar"/>
              </w:rPr>
              <w:t>的制冷设备、制冷系统或者灭火系统的维修、报废处理，</w:t>
            </w:r>
            <w:r>
              <w:rPr>
                <w:rStyle w:val="25"/>
                <w:rFonts w:hint="eastAsia" w:ascii="仿宋_GB2312" w:hAnsi="仿宋_GB2312" w:eastAsia="仿宋_GB2312" w:cs="仿宋_GB2312"/>
                <w:snapToGrid w:val="0"/>
                <w:kern w:val="0"/>
                <w:sz w:val="28"/>
                <w:szCs w:val="28"/>
                <w:lang w:val="en-US" w:eastAsia="zh-CN" w:bidi="ar"/>
              </w:rPr>
              <w:t>ODS</w:t>
            </w:r>
            <w:r>
              <w:rPr>
                <w:rStyle w:val="24"/>
                <w:rFonts w:hint="eastAsia" w:ascii="仿宋_GB2312" w:hAnsi="仿宋_GB2312" w:eastAsia="仿宋_GB2312" w:cs="仿宋_GB2312"/>
                <w:snapToGrid w:val="0"/>
                <w:kern w:val="0"/>
                <w:sz w:val="28"/>
                <w:szCs w:val="28"/>
                <w:lang w:val="en-US" w:eastAsia="zh-CN" w:bidi="ar"/>
              </w:rPr>
              <w:t>回收、再生利用或者销毁等经营活动的单位备案情况；</w:t>
            </w:r>
          </w:p>
        </w:tc>
        <w:tc>
          <w:tcPr>
            <w:tcW w:w="1423" w:type="dxa"/>
            <w:vMerge w:val="continue"/>
            <w:tcBorders>
              <w:tl2br w:val="nil"/>
              <w:tr2bl w:val="nil"/>
            </w:tcBorders>
            <w:shd w:val="clear" w:color="auto" w:fill="FFFFFF"/>
            <w:noWrap w:val="0"/>
            <w:vAlign w:val="center"/>
          </w:tcPr>
          <w:p>
            <w:pPr>
              <w:keepNext w:val="0"/>
              <w:keepLines w:val="0"/>
              <w:pageBreakBefore w:val="0"/>
              <w:widowControl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p>
        </w:tc>
        <w:tc>
          <w:tcPr>
            <w:tcW w:w="1949" w:type="dxa"/>
            <w:vMerge w:val="continue"/>
            <w:tcBorders>
              <w:tl2br w:val="nil"/>
              <w:tr2bl w:val="nil"/>
            </w:tcBorders>
            <w:shd w:val="clear" w:color="auto" w:fill="FFFFFF"/>
            <w:noWrap w:val="0"/>
            <w:vAlign w:val="center"/>
          </w:tcPr>
          <w:p>
            <w:pPr>
              <w:keepNext w:val="0"/>
              <w:keepLines w:val="0"/>
              <w:pageBreakBefore w:val="0"/>
              <w:widowControl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886" w:hRule="atLeast"/>
          <w:jc w:val="center"/>
        </w:trPr>
        <w:tc>
          <w:tcPr>
            <w:tcW w:w="59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17</w:t>
            </w:r>
          </w:p>
        </w:tc>
        <w:tc>
          <w:tcPr>
            <w:tcW w:w="1911" w:type="dxa"/>
            <w:vMerge w:val="continue"/>
            <w:tcBorders>
              <w:tl2br w:val="nil"/>
              <w:tr2bl w:val="nil"/>
            </w:tcBorders>
            <w:shd w:val="clear" w:color="auto" w:fill="FFFFFF"/>
            <w:noWrap w:val="0"/>
            <w:vAlign w:val="center"/>
          </w:tcPr>
          <w:p>
            <w:pPr>
              <w:keepNext w:val="0"/>
              <w:keepLines w:val="0"/>
              <w:pageBreakBefore w:val="0"/>
              <w:widowControl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p>
        </w:tc>
        <w:tc>
          <w:tcPr>
            <w:tcW w:w="1377" w:type="dxa"/>
            <w:vMerge w:val="continue"/>
            <w:tcBorders>
              <w:tl2br w:val="nil"/>
              <w:tr2bl w:val="nil"/>
            </w:tcBorders>
            <w:shd w:val="clear" w:color="auto" w:fill="FFFFFF"/>
            <w:noWrap w:val="0"/>
            <w:vAlign w:val="center"/>
          </w:tcPr>
          <w:p>
            <w:pPr>
              <w:keepNext w:val="0"/>
              <w:keepLines w:val="0"/>
              <w:pageBreakBefore w:val="0"/>
              <w:widowControl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p>
        </w:tc>
        <w:tc>
          <w:tcPr>
            <w:tcW w:w="1685" w:type="dxa"/>
            <w:vMerge w:val="continue"/>
            <w:tcBorders>
              <w:tl2br w:val="nil"/>
              <w:tr2bl w:val="nil"/>
            </w:tcBorders>
            <w:shd w:val="clear" w:color="auto" w:fill="FFFFFF"/>
            <w:noWrap w:val="0"/>
            <w:vAlign w:val="center"/>
          </w:tcPr>
          <w:p>
            <w:pPr>
              <w:keepNext w:val="0"/>
              <w:keepLines w:val="0"/>
              <w:pageBreakBefore w:val="0"/>
              <w:widowControl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p>
        </w:tc>
        <w:tc>
          <w:tcPr>
            <w:tcW w:w="2010" w:type="dxa"/>
            <w:vMerge w:val="continue"/>
            <w:tcBorders>
              <w:tl2br w:val="nil"/>
              <w:tr2bl w:val="nil"/>
            </w:tcBorders>
            <w:shd w:val="clear" w:color="auto" w:fill="FFFFFF"/>
            <w:noWrap w:val="0"/>
            <w:vAlign w:val="center"/>
          </w:tcPr>
          <w:p>
            <w:pPr>
              <w:keepNext w:val="0"/>
              <w:keepLines w:val="0"/>
              <w:pageBreakBefore w:val="0"/>
              <w:widowControl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p>
        </w:tc>
        <w:tc>
          <w:tcPr>
            <w:tcW w:w="29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4.</w:t>
            </w:r>
            <w:r>
              <w:rPr>
                <w:rStyle w:val="24"/>
                <w:rFonts w:hint="eastAsia" w:ascii="仿宋_GB2312" w:hAnsi="仿宋_GB2312" w:eastAsia="仿宋_GB2312" w:cs="仿宋_GB2312"/>
                <w:snapToGrid w:val="0"/>
                <w:kern w:val="0"/>
                <w:sz w:val="28"/>
                <w:szCs w:val="28"/>
                <w:lang w:val="en-US" w:eastAsia="zh-CN" w:bidi="ar"/>
              </w:rPr>
              <w:t>副产四氯化碳（</w:t>
            </w:r>
            <w:r>
              <w:rPr>
                <w:rStyle w:val="25"/>
                <w:rFonts w:hint="eastAsia" w:ascii="仿宋_GB2312" w:hAnsi="仿宋_GB2312" w:eastAsia="仿宋_GB2312" w:cs="仿宋_GB2312"/>
                <w:snapToGrid w:val="0"/>
                <w:kern w:val="0"/>
                <w:sz w:val="28"/>
                <w:szCs w:val="28"/>
                <w:lang w:val="en-US" w:eastAsia="zh-CN" w:bidi="ar"/>
              </w:rPr>
              <w:t>CTC</w:t>
            </w:r>
            <w:r>
              <w:rPr>
                <w:rStyle w:val="24"/>
                <w:rFonts w:hint="eastAsia" w:ascii="仿宋_GB2312" w:hAnsi="仿宋_GB2312" w:eastAsia="仿宋_GB2312" w:cs="仿宋_GB2312"/>
                <w:snapToGrid w:val="0"/>
                <w:kern w:val="0"/>
                <w:sz w:val="28"/>
                <w:szCs w:val="28"/>
                <w:lang w:val="en-US" w:eastAsia="zh-CN" w:bidi="ar"/>
              </w:rPr>
              <w:t>）的甲烷氯化物企业；</w:t>
            </w:r>
          </w:p>
        </w:tc>
        <w:tc>
          <w:tcPr>
            <w:tcW w:w="2258" w:type="dxa"/>
            <w:vMerge w:val="continue"/>
            <w:tcBorders>
              <w:tl2br w:val="nil"/>
              <w:tr2bl w:val="nil"/>
            </w:tcBorders>
            <w:shd w:val="clear" w:color="auto" w:fill="FFFFFF"/>
            <w:noWrap w:val="0"/>
            <w:vAlign w:val="center"/>
          </w:tcPr>
          <w:p>
            <w:pPr>
              <w:keepNext w:val="0"/>
              <w:keepLines w:val="0"/>
              <w:pageBreakBefore w:val="0"/>
              <w:widowControl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p>
        </w:tc>
        <w:tc>
          <w:tcPr>
            <w:tcW w:w="535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4.</w:t>
            </w:r>
            <w:r>
              <w:rPr>
                <w:rStyle w:val="24"/>
                <w:rFonts w:hint="eastAsia" w:ascii="仿宋_GB2312" w:hAnsi="仿宋_GB2312" w:eastAsia="仿宋_GB2312" w:cs="仿宋_GB2312"/>
                <w:snapToGrid w:val="0"/>
                <w:kern w:val="0"/>
                <w:sz w:val="28"/>
                <w:szCs w:val="28"/>
                <w:lang w:val="en-US" w:eastAsia="zh-CN" w:bidi="ar"/>
              </w:rPr>
              <w:t>副产四氯化碳（</w:t>
            </w:r>
            <w:r>
              <w:rPr>
                <w:rStyle w:val="25"/>
                <w:rFonts w:hint="eastAsia" w:ascii="仿宋_GB2312" w:hAnsi="仿宋_GB2312" w:eastAsia="仿宋_GB2312" w:cs="仿宋_GB2312"/>
                <w:snapToGrid w:val="0"/>
                <w:kern w:val="0"/>
                <w:sz w:val="28"/>
                <w:szCs w:val="28"/>
                <w:lang w:val="en-US" w:eastAsia="zh-CN" w:bidi="ar"/>
              </w:rPr>
              <w:t>CTC</w:t>
            </w:r>
            <w:r>
              <w:rPr>
                <w:rStyle w:val="24"/>
                <w:rFonts w:hint="eastAsia" w:ascii="仿宋_GB2312" w:hAnsi="仿宋_GB2312" w:eastAsia="仿宋_GB2312" w:cs="仿宋_GB2312"/>
                <w:snapToGrid w:val="0"/>
                <w:kern w:val="0"/>
                <w:sz w:val="28"/>
                <w:szCs w:val="28"/>
                <w:lang w:val="en-US" w:eastAsia="zh-CN" w:bidi="ar"/>
              </w:rPr>
              <w:t>）的甲烷氯化物企业合法销售和处置</w:t>
            </w:r>
            <w:r>
              <w:rPr>
                <w:rStyle w:val="25"/>
                <w:rFonts w:hint="eastAsia" w:ascii="仿宋_GB2312" w:hAnsi="仿宋_GB2312" w:eastAsia="仿宋_GB2312" w:cs="仿宋_GB2312"/>
                <w:snapToGrid w:val="0"/>
                <w:kern w:val="0"/>
                <w:sz w:val="28"/>
                <w:szCs w:val="28"/>
                <w:lang w:val="en-US" w:eastAsia="zh-CN" w:bidi="ar"/>
              </w:rPr>
              <w:t>CTC</w:t>
            </w:r>
            <w:r>
              <w:rPr>
                <w:rStyle w:val="24"/>
                <w:rFonts w:hint="eastAsia" w:ascii="仿宋_GB2312" w:hAnsi="仿宋_GB2312" w:eastAsia="仿宋_GB2312" w:cs="仿宋_GB2312"/>
                <w:snapToGrid w:val="0"/>
                <w:kern w:val="0"/>
                <w:sz w:val="28"/>
                <w:szCs w:val="28"/>
                <w:lang w:val="en-US" w:eastAsia="zh-CN" w:bidi="ar"/>
              </w:rPr>
              <w:t>情况；</w:t>
            </w:r>
          </w:p>
        </w:tc>
        <w:tc>
          <w:tcPr>
            <w:tcW w:w="1423" w:type="dxa"/>
            <w:vMerge w:val="continue"/>
            <w:tcBorders>
              <w:tl2br w:val="nil"/>
              <w:tr2bl w:val="nil"/>
            </w:tcBorders>
            <w:shd w:val="clear" w:color="auto" w:fill="FFFFFF"/>
            <w:noWrap w:val="0"/>
            <w:vAlign w:val="center"/>
          </w:tcPr>
          <w:p>
            <w:pPr>
              <w:keepNext w:val="0"/>
              <w:keepLines w:val="0"/>
              <w:pageBreakBefore w:val="0"/>
              <w:widowControl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p>
        </w:tc>
        <w:tc>
          <w:tcPr>
            <w:tcW w:w="1949" w:type="dxa"/>
            <w:vMerge w:val="continue"/>
            <w:tcBorders>
              <w:tl2br w:val="nil"/>
              <w:tr2bl w:val="nil"/>
            </w:tcBorders>
            <w:shd w:val="clear" w:color="auto" w:fill="FFFFFF"/>
            <w:noWrap w:val="0"/>
            <w:vAlign w:val="center"/>
          </w:tcPr>
          <w:p>
            <w:pPr>
              <w:keepNext w:val="0"/>
              <w:keepLines w:val="0"/>
              <w:pageBreakBefore w:val="0"/>
              <w:widowControl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855" w:hRule="atLeast"/>
          <w:jc w:val="center"/>
        </w:trPr>
        <w:tc>
          <w:tcPr>
            <w:tcW w:w="59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18</w:t>
            </w:r>
          </w:p>
        </w:tc>
        <w:tc>
          <w:tcPr>
            <w:tcW w:w="1911" w:type="dxa"/>
            <w:vMerge w:val="continue"/>
            <w:tcBorders>
              <w:tl2br w:val="nil"/>
              <w:tr2bl w:val="nil"/>
            </w:tcBorders>
            <w:shd w:val="clear" w:color="auto" w:fill="FFFFFF"/>
            <w:noWrap w:val="0"/>
            <w:vAlign w:val="center"/>
          </w:tcPr>
          <w:p>
            <w:pPr>
              <w:keepNext w:val="0"/>
              <w:keepLines w:val="0"/>
              <w:pageBreakBefore w:val="0"/>
              <w:widowControl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p>
        </w:tc>
        <w:tc>
          <w:tcPr>
            <w:tcW w:w="1377" w:type="dxa"/>
            <w:vMerge w:val="continue"/>
            <w:tcBorders>
              <w:tl2br w:val="nil"/>
              <w:tr2bl w:val="nil"/>
            </w:tcBorders>
            <w:shd w:val="clear" w:color="auto" w:fill="FFFFFF"/>
            <w:noWrap w:val="0"/>
            <w:vAlign w:val="center"/>
          </w:tcPr>
          <w:p>
            <w:pPr>
              <w:keepNext w:val="0"/>
              <w:keepLines w:val="0"/>
              <w:pageBreakBefore w:val="0"/>
              <w:widowControl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p>
        </w:tc>
        <w:tc>
          <w:tcPr>
            <w:tcW w:w="1685" w:type="dxa"/>
            <w:vMerge w:val="continue"/>
            <w:tcBorders>
              <w:tl2br w:val="nil"/>
              <w:tr2bl w:val="nil"/>
            </w:tcBorders>
            <w:shd w:val="clear" w:color="auto" w:fill="FFFFFF"/>
            <w:noWrap w:val="0"/>
            <w:vAlign w:val="center"/>
          </w:tcPr>
          <w:p>
            <w:pPr>
              <w:keepNext w:val="0"/>
              <w:keepLines w:val="0"/>
              <w:pageBreakBefore w:val="0"/>
              <w:widowControl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p>
        </w:tc>
        <w:tc>
          <w:tcPr>
            <w:tcW w:w="2010" w:type="dxa"/>
            <w:vMerge w:val="continue"/>
            <w:tcBorders>
              <w:tl2br w:val="nil"/>
              <w:tr2bl w:val="nil"/>
            </w:tcBorders>
            <w:shd w:val="clear" w:color="auto" w:fill="FFFFFF"/>
            <w:noWrap w:val="0"/>
            <w:vAlign w:val="center"/>
          </w:tcPr>
          <w:p>
            <w:pPr>
              <w:keepNext w:val="0"/>
              <w:keepLines w:val="0"/>
              <w:pageBreakBefore w:val="0"/>
              <w:widowControl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p>
        </w:tc>
        <w:tc>
          <w:tcPr>
            <w:tcW w:w="29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5.</w:t>
            </w:r>
            <w:r>
              <w:rPr>
                <w:rStyle w:val="24"/>
                <w:rFonts w:hint="eastAsia" w:ascii="仿宋_GB2312" w:hAnsi="仿宋_GB2312" w:eastAsia="仿宋_GB2312" w:cs="仿宋_GB2312"/>
                <w:snapToGrid w:val="0"/>
                <w:kern w:val="0"/>
                <w:sz w:val="28"/>
                <w:szCs w:val="28"/>
                <w:lang w:val="en-US" w:eastAsia="zh-CN" w:bidi="ar"/>
              </w:rPr>
              <w:t>使用</w:t>
            </w:r>
            <w:r>
              <w:rPr>
                <w:rStyle w:val="25"/>
                <w:rFonts w:hint="eastAsia" w:ascii="仿宋_GB2312" w:hAnsi="仿宋_GB2312" w:eastAsia="仿宋_GB2312" w:cs="仿宋_GB2312"/>
                <w:snapToGrid w:val="0"/>
                <w:kern w:val="0"/>
                <w:sz w:val="28"/>
                <w:szCs w:val="28"/>
                <w:lang w:val="en-US" w:eastAsia="zh-CN" w:bidi="ar"/>
              </w:rPr>
              <w:t>ODS</w:t>
            </w:r>
            <w:r>
              <w:rPr>
                <w:rStyle w:val="24"/>
                <w:rFonts w:hint="eastAsia" w:ascii="仿宋_GB2312" w:hAnsi="仿宋_GB2312" w:eastAsia="仿宋_GB2312" w:cs="仿宋_GB2312"/>
                <w:snapToGrid w:val="0"/>
                <w:kern w:val="0"/>
                <w:sz w:val="28"/>
                <w:szCs w:val="28"/>
                <w:lang w:val="en-US" w:eastAsia="zh-CN" w:bidi="ar"/>
              </w:rPr>
              <w:t>作为化工原料用途的企业。</w:t>
            </w:r>
          </w:p>
        </w:tc>
        <w:tc>
          <w:tcPr>
            <w:tcW w:w="2258" w:type="dxa"/>
            <w:vMerge w:val="continue"/>
            <w:tcBorders>
              <w:tl2br w:val="nil"/>
              <w:tr2bl w:val="nil"/>
            </w:tcBorders>
            <w:shd w:val="clear" w:color="auto" w:fill="FFFFFF"/>
            <w:noWrap w:val="0"/>
            <w:vAlign w:val="center"/>
          </w:tcPr>
          <w:p>
            <w:pPr>
              <w:keepNext w:val="0"/>
              <w:keepLines w:val="0"/>
              <w:pageBreakBefore w:val="0"/>
              <w:widowControl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p>
        </w:tc>
        <w:tc>
          <w:tcPr>
            <w:tcW w:w="535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5.</w:t>
            </w:r>
            <w:r>
              <w:rPr>
                <w:rStyle w:val="24"/>
                <w:rFonts w:hint="eastAsia" w:ascii="仿宋_GB2312" w:hAnsi="仿宋_GB2312" w:eastAsia="仿宋_GB2312" w:cs="仿宋_GB2312"/>
                <w:snapToGrid w:val="0"/>
                <w:kern w:val="0"/>
                <w:sz w:val="28"/>
                <w:szCs w:val="28"/>
                <w:lang w:val="en-US" w:eastAsia="zh-CN" w:bidi="ar"/>
              </w:rPr>
              <w:t>使用</w:t>
            </w:r>
            <w:r>
              <w:rPr>
                <w:rStyle w:val="25"/>
                <w:rFonts w:hint="eastAsia" w:ascii="仿宋_GB2312" w:hAnsi="仿宋_GB2312" w:eastAsia="仿宋_GB2312" w:cs="仿宋_GB2312"/>
                <w:snapToGrid w:val="0"/>
                <w:kern w:val="0"/>
                <w:sz w:val="28"/>
                <w:szCs w:val="28"/>
                <w:lang w:val="en-US" w:eastAsia="zh-CN" w:bidi="ar"/>
              </w:rPr>
              <w:t>ODS</w:t>
            </w:r>
            <w:r>
              <w:rPr>
                <w:rStyle w:val="24"/>
                <w:rFonts w:hint="eastAsia" w:ascii="仿宋_GB2312" w:hAnsi="仿宋_GB2312" w:eastAsia="仿宋_GB2312" w:cs="仿宋_GB2312"/>
                <w:snapToGrid w:val="0"/>
                <w:kern w:val="0"/>
                <w:sz w:val="28"/>
                <w:szCs w:val="28"/>
                <w:lang w:val="en-US" w:eastAsia="zh-CN" w:bidi="ar"/>
              </w:rPr>
              <w:t>作为化工原料用途的企业的</w:t>
            </w:r>
            <w:r>
              <w:rPr>
                <w:rStyle w:val="25"/>
                <w:rFonts w:hint="eastAsia" w:ascii="仿宋_GB2312" w:hAnsi="仿宋_GB2312" w:eastAsia="仿宋_GB2312" w:cs="仿宋_GB2312"/>
                <w:snapToGrid w:val="0"/>
                <w:kern w:val="0"/>
                <w:sz w:val="28"/>
                <w:szCs w:val="28"/>
                <w:lang w:val="en-US" w:eastAsia="zh-CN" w:bidi="ar"/>
              </w:rPr>
              <w:t>ODS</w:t>
            </w:r>
            <w:r>
              <w:rPr>
                <w:rStyle w:val="24"/>
                <w:rFonts w:hint="eastAsia" w:ascii="仿宋_GB2312" w:hAnsi="仿宋_GB2312" w:eastAsia="仿宋_GB2312" w:cs="仿宋_GB2312"/>
                <w:snapToGrid w:val="0"/>
                <w:kern w:val="0"/>
                <w:sz w:val="28"/>
                <w:szCs w:val="28"/>
                <w:lang w:val="en-US" w:eastAsia="zh-CN" w:bidi="ar"/>
              </w:rPr>
              <w:t>采购和使用情况。</w:t>
            </w:r>
          </w:p>
        </w:tc>
        <w:tc>
          <w:tcPr>
            <w:tcW w:w="1423" w:type="dxa"/>
            <w:vMerge w:val="continue"/>
            <w:tcBorders>
              <w:tl2br w:val="nil"/>
              <w:tr2bl w:val="nil"/>
            </w:tcBorders>
            <w:shd w:val="clear" w:color="auto" w:fill="FFFFFF"/>
            <w:noWrap w:val="0"/>
            <w:vAlign w:val="center"/>
          </w:tcPr>
          <w:p>
            <w:pPr>
              <w:keepNext w:val="0"/>
              <w:keepLines w:val="0"/>
              <w:pageBreakBefore w:val="0"/>
              <w:widowControl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p>
        </w:tc>
        <w:tc>
          <w:tcPr>
            <w:tcW w:w="1949" w:type="dxa"/>
            <w:vMerge w:val="continue"/>
            <w:tcBorders>
              <w:tl2br w:val="nil"/>
              <w:tr2bl w:val="nil"/>
            </w:tcBorders>
            <w:shd w:val="clear" w:color="auto" w:fill="FFFFFF"/>
            <w:noWrap w:val="0"/>
            <w:vAlign w:val="center"/>
          </w:tcPr>
          <w:p>
            <w:pPr>
              <w:keepNext w:val="0"/>
              <w:keepLines w:val="0"/>
              <w:pageBreakBefore w:val="0"/>
              <w:widowControl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1141" w:hRule="atLeast"/>
          <w:jc w:val="center"/>
        </w:trPr>
        <w:tc>
          <w:tcPr>
            <w:tcW w:w="59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19</w:t>
            </w:r>
          </w:p>
        </w:tc>
        <w:tc>
          <w:tcPr>
            <w:tcW w:w="1911"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机动车环保信息公开检查</w:t>
            </w:r>
          </w:p>
        </w:tc>
        <w:tc>
          <w:tcPr>
            <w:tcW w:w="1377" w:type="dxa"/>
            <w:vMerge w:val="continue"/>
            <w:tcBorders>
              <w:tl2br w:val="nil"/>
              <w:tr2bl w:val="nil"/>
            </w:tcBorders>
            <w:shd w:val="clear" w:color="auto" w:fill="FFFFFF"/>
            <w:noWrap w:val="0"/>
            <w:vAlign w:val="center"/>
          </w:tcPr>
          <w:p>
            <w:pPr>
              <w:keepNext w:val="0"/>
              <w:keepLines w:val="0"/>
              <w:pageBreakBefore w:val="0"/>
              <w:widowControl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p>
        </w:tc>
        <w:tc>
          <w:tcPr>
            <w:tcW w:w="16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省商务厅</w:t>
            </w:r>
          </w:p>
        </w:tc>
        <w:tc>
          <w:tcPr>
            <w:tcW w:w="201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全省</w:t>
            </w:r>
          </w:p>
        </w:tc>
        <w:tc>
          <w:tcPr>
            <w:tcW w:w="29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机动车销售企业</w:t>
            </w:r>
          </w:p>
        </w:tc>
        <w:tc>
          <w:tcPr>
            <w:tcW w:w="2258"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5%</w:t>
            </w:r>
          </w:p>
        </w:tc>
        <w:tc>
          <w:tcPr>
            <w:tcW w:w="535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依法向社会公布生产、进口机动车车型的排放检验信息、污染控制技术信息等情况。</w:t>
            </w:r>
          </w:p>
        </w:tc>
        <w:tc>
          <w:tcPr>
            <w:tcW w:w="1423"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全年</w:t>
            </w:r>
          </w:p>
        </w:tc>
        <w:tc>
          <w:tcPr>
            <w:tcW w:w="1949"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设区的市级生态环境部门和</w:t>
            </w:r>
            <w:r>
              <w:rPr>
                <w:rStyle w:val="24"/>
                <w:rFonts w:hint="eastAsia" w:ascii="仿宋_GB2312" w:hAnsi="仿宋_GB2312" w:eastAsia="仿宋_GB2312" w:cs="仿宋_GB2312"/>
                <w:snapToGrid w:val="0"/>
                <w:kern w:val="0"/>
                <w:sz w:val="28"/>
                <w:szCs w:val="28"/>
                <w:lang w:val="en-US" w:eastAsia="zh-CN" w:bidi="ar"/>
              </w:rPr>
              <w:br w:type="textWrapping"/>
            </w:r>
            <w:r>
              <w:rPr>
                <w:rStyle w:val="24"/>
                <w:rFonts w:hint="eastAsia" w:ascii="仿宋_GB2312" w:hAnsi="仿宋_GB2312" w:eastAsia="仿宋_GB2312" w:cs="仿宋_GB2312"/>
                <w:snapToGrid w:val="0"/>
                <w:kern w:val="0"/>
                <w:sz w:val="28"/>
                <w:szCs w:val="28"/>
                <w:lang w:val="en-US" w:eastAsia="zh-CN" w:bidi="ar"/>
              </w:rPr>
              <w:t>各级商务部门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1489" w:hRule="atLeast"/>
          <w:jc w:val="center"/>
        </w:trPr>
        <w:tc>
          <w:tcPr>
            <w:tcW w:w="59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20</w:t>
            </w:r>
          </w:p>
        </w:tc>
        <w:tc>
          <w:tcPr>
            <w:tcW w:w="1911"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对城镇污水处理设施污染防治情况的监督检查</w:t>
            </w:r>
          </w:p>
        </w:tc>
        <w:tc>
          <w:tcPr>
            <w:tcW w:w="1377" w:type="dxa"/>
            <w:vMerge w:val="continue"/>
            <w:tcBorders>
              <w:tl2br w:val="nil"/>
              <w:tr2bl w:val="nil"/>
            </w:tcBorders>
            <w:shd w:val="clear" w:color="auto" w:fill="FFFFFF"/>
            <w:noWrap w:val="0"/>
            <w:vAlign w:val="center"/>
          </w:tcPr>
          <w:p>
            <w:pPr>
              <w:keepNext w:val="0"/>
              <w:keepLines w:val="0"/>
              <w:pageBreakBefore w:val="0"/>
              <w:widowControl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p>
        </w:tc>
        <w:tc>
          <w:tcPr>
            <w:tcW w:w="16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省住建厅</w:t>
            </w:r>
          </w:p>
        </w:tc>
        <w:tc>
          <w:tcPr>
            <w:tcW w:w="201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全省</w:t>
            </w:r>
          </w:p>
        </w:tc>
        <w:tc>
          <w:tcPr>
            <w:tcW w:w="29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城镇污水处理厂</w:t>
            </w:r>
          </w:p>
        </w:tc>
        <w:tc>
          <w:tcPr>
            <w:tcW w:w="2258"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5%</w:t>
            </w:r>
          </w:p>
        </w:tc>
        <w:tc>
          <w:tcPr>
            <w:tcW w:w="535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城镇污水集中处理设施的出水水质、水量及其入河入海排污口等情况。</w:t>
            </w:r>
          </w:p>
        </w:tc>
        <w:tc>
          <w:tcPr>
            <w:tcW w:w="1423"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全年</w:t>
            </w:r>
          </w:p>
        </w:tc>
        <w:tc>
          <w:tcPr>
            <w:tcW w:w="1949"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设区的市级生态环境部门和</w:t>
            </w:r>
            <w:r>
              <w:rPr>
                <w:rStyle w:val="25"/>
                <w:rFonts w:hint="eastAsia" w:ascii="仿宋_GB2312" w:hAnsi="仿宋_GB2312" w:eastAsia="仿宋_GB2312" w:cs="仿宋_GB2312"/>
                <w:snapToGrid w:val="0"/>
                <w:kern w:val="0"/>
                <w:sz w:val="28"/>
                <w:szCs w:val="28"/>
                <w:lang w:val="en-US" w:eastAsia="zh-CN" w:bidi="ar"/>
              </w:rPr>
              <w:t xml:space="preserve">           </w:t>
            </w:r>
            <w:r>
              <w:rPr>
                <w:rStyle w:val="24"/>
                <w:rFonts w:hint="eastAsia" w:ascii="仿宋_GB2312" w:hAnsi="仿宋_GB2312" w:eastAsia="仿宋_GB2312" w:cs="仿宋_GB2312"/>
                <w:snapToGrid w:val="0"/>
                <w:kern w:val="0"/>
                <w:sz w:val="28"/>
                <w:szCs w:val="28"/>
                <w:lang w:val="en-US" w:eastAsia="zh-CN" w:bidi="ar"/>
              </w:rPr>
              <w:t>各级住建部门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1867" w:hRule="atLeast"/>
          <w:jc w:val="center"/>
        </w:trPr>
        <w:tc>
          <w:tcPr>
            <w:tcW w:w="59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21</w:t>
            </w:r>
          </w:p>
        </w:tc>
        <w:tc>
          <w:tcPr>
            <w:tcW w:w="1911" w:type="dxa"/>
            <w:vMerge w:val="restart"/>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对涉重点管控新污染物企事业单位的监督检查</w:t>
            </w:r>
          </w:p>
        </w:tc>
        <w:tc>
          <w:tcPr>
            <w:tcW w:w="1377" w:type="dxa"/>
            <w:vMerge w:val="continue"/>
            <w:tcBorders>
              <w:tl2br w:val="nil"/>
              <w:tr2bl w:val="nil"/>
            </w:tcBorders>
            <w:shd w:val="clear" w:color="auto" w:fill="FFFFFF"/>
            <w:noWrap w:val="0"/>
            <w:vAlign w:val="center"/>
          </w:tcPr>
          <w:p>
            <w:pPr>
              <w:keepNext w:val="0"/>
              <w:keepLines w:val="0"/>
              <w:pageBreakBefore w:val="0"/>
              <w:widowControl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p>
        </w:tc>
        <w:tc>
          <w:tcPr>
            <w:tcW w:w="16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省工信厅、应急管理厅、市场监管局</w:t>
            </w:r>
          </w:p>
        </w:tc>
        <w:tc>
          <w:tcPr>
            <w:tcW w:w="201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全省</w:t>
            </w:r>
          </w:p>
        </w:tc>
        <w:tc>
          <w:tcPr>
            <w:tcW w:w="29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涉淘汰、限制国际环境公约管控化学品生产加工使用企业</w:t>
            </w:r>
          </w:p>
        </w:tc>
        <w:tc>
          <w:tcPr>
            <w:tcW w:w="2258"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100%</w:t>
            </w:r>
          </w:p>
        </w:tc>
        <w:tc>
          <w:tcPr>
            <w:tcW w:w="535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相关企业生产、加工、使用已淘汰持久性有机污染物等涉淘汰、限值国际环境公约管控化学品情况。</w:t>
            </w:r>
          </w:p>
        </w:tc>
        <w:tc>
          <w:tcPr>
            <w:tcW w:w="1423"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全年</w:t>
            </w:r>
          </w:p>
        </w:tc>
        <w:tc>
          <w:tcPr>
            <w:tcW w:w="1949"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设区的市级生态环境部门和各级工信、应急、市场监管部门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567" w:hRule="atLeast"/>
          <w:jc w:val="center"/>
        </w:trPr>
        <w:tc>
          <w:tcPr>
            <w:tcW w:w="59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22</w:t>
            </w:r>
          </w:p>
        </w:tc>
        <w:tc>
          <w:tcPr>
            <w:tcW w:w="1911" w:type="dxa"/>
            <w:vMerge w:val="continue"/>
            <w:tcBorders>
              <w:tl2br w:val="nil"/>
              <w:tr2bl w:val="nil"/>
            </w:tcBorders>
            <w:shd w:val="clear" w:color="auto" w:fill="FFFFFF"/>
            <w:noWrap w:val="0"/>
            <w:vAlign w:val="center"/>
          </w:tcPr>
          <w:p>
            <w:pPr>
              <w:keepNext w:val="0"/>
              <w:keepLines w:val="0"/>
              <w:pageBreakBefore w:val="0"/>
              <w:widowControl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p>
        </w:tc>
        <w:tc>
          <w:tcPr>
            <w:tcW w:w="1377" w:type="dxa"/>
            <w:vMerge w:val="continue"/>
            <w:tcBorders>
              <w:tl2br w:val="nil"/>
              <w:tr2bl w:val="nil"/>
            </w:tcBorders>
            <w:shd w:val="clear" w:color="auto" w:fill="FFFFFF"/>
            <w:noWrap w:val="0"/>
            <w:vAlign w:val="center"/>
          </w:tcPr>
          <w:p>
            <w:pPr>
              <w:keepNext w:val="0"/>
              <w:keepLines w:val="0"/>
              <w:pageBreakBefore w:val="0"/>
              <w:widowControl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p>
        </w:tc>
        <w:tc>
          <w:tcPr>
            <w:tcW w:w="16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省工信厅、农业农村厅、商务厅、市场监管局等有关部门</w:t>
            </w:r>
          </w:p>
        </w:tc>
        <w:tc>
          <w:tcPr>
            <w:tcW w:w="201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全省</w:t>
            </w:r>
          </w:p>
        </w:tc>
        <w:tc>
          <w:tcPr>
            <w:tcW w:w="29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重点管控新污染物生产、加工、使用、销售企事业单位</w:t>
            </w:r>
          </w:p>
        </w:tc>
        <w:tc>
          <w:tcPr>
            <w:tcW w:w="2258"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30%</w:t>
            </w:r>
          </w:p>
        </w:tc>
        <w:tc>
          <w:tcPr>
            <w:tcW w:w="535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重点管控新污染物生产、加工、使用、销售企事业单位落实《重点管控新污染物清单（</w:t>
            </w:r>
            <w:r>
              <w:rPr>
                <w:rStyle w:val="25"/>
                <w:rFonts w:hint="eastAsia" w:ascii="仿宋_GB2312" w:hAnsi="仿宋_GB2312" w:eastAsia="仿宋_GB2312" w:cs="仿宋_GB2312"/>
                <w:snapToGrid w:val="0"/>
                <w:kern w:val="0"/>
                <w:sz w:val="28"/>
                <w:szCs w:val="28"/>
                <w:lang w:val="en-US" w:eastAsia="zh-CN" w:bidi="ar"/>
              </w:rPr>
              <w:t>2023</w:t>
            </w:r>
            <w:r>
              <w:rPr>
                <w:rStyle w:val="24"/>
                <w:rFonts w:hint="eastAsia" w:ascii="仿宋_GB2312" w:hAnsi="仿宋_GB2312" w:eastAsia="仿宋_GB2312" w:cs="仿宋_GB2312"/>
                <w:snapToGrid w:val="0"/>
                <w:kern w:val="0"/>
                <w:sz w:val="28"/>
                <w:szCs w:val="28"/>
                <w:lang w:val="en-US" w:eastAsia="zh-CN" w:bidi="ar"/>
              </w:rPr>
              <w:t>年）》管控措施要求情况。</w:t>
            </w:r>
          </w:p>
        </w:tc>
        <w:tc>
          <w:tcPr>
            <w:tcW w:w="1423"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全年</w:t>
            </w:r>
          </w:p>
        </w:tc>
        <w:tc>
          <w:tcPr>
            <w:tcW w:w="1949"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设区的市级生态环境部门和各级工信、农业农村、商务、市场监管等有关部门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567" w:hRule="atLeast"/>
          <w:jc w:val="center"/>
        </w:trPr>
        <w:tc>
          <w:tcPr>
            <w:tcW w:w="59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23</w:t>
            </w:r>
          </w:p>
        </w:tc>
        <w:tc>
          <w:tcPr>
            <w:tcW w:w="1911"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工程造价咨询企业抽查</w:t>
            </w:r>
          </w:p>
        </w:tc>
        <w:tc>
          <w:tcPr>
            <w:tcW w:w="1377" w:type="dxa"/>
            <w:vMerge w:val="restart"/>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省住建厅</w:t>
            </w:r>
          </w:p>
        </w:tc>
        <w:tc>
          <w:tcPr>
            <w:tcW w:w="16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w:t>
            </w:r>
          </w:p>
        </w:tc>
        <w:tc>
          <w:tcPr>
            <w:tcW w:w="201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部分地市</w:t>
            </w:r>
          </w:p>
        </w:tc>
        <w:tc>
          <w:tcPr>
            <w:tcW w:w="29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工程造价咨询企业</w:t>
            </w:r>
          </w:p>
        </w:tc>
        <w:tc>
          <w:tcPr>
            <w:tcW w:w="2258"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每个地市不少于</w:t>
            </w:r>
            <w:r>
              <w:rPr>
                <w:rStyle w:val="25"/>
                <w:rFonts w:hint="eastAsia" w:ascii="仿宋_GB2312" w:hAnsi="仿宋_GB2312" w:eastAsia="仿宋_GB2312" w:cs="仿宋_GB2312"/>
                <w:snapToGrid w:val="0"/>
                <w:kern w:val="0"/>
                <w:sz w:val="28"/>
                <w:szCs w:val="28"/>
                <w:lang w:val="en-US" w:eastAsia="zh-CN" w:bidi="ar"/>
              </w:rPr>
              <w:t>5</w:t>
            </w:r>
            <w:r>
              <w:rPr>
                <w:rStyle w:val="24"/>
                <w:rFonts w:hint="eastAsia" w:ascii="仿宋_GB2312" w:hAnsi="仿宋_GB2312" w:eastAsia="仿宋_GB2312" w:cs="仿宋_GB2312"/>
                <w:snapToGrid w:val="0"/>
                <w:kern w:val="0"/>
                <w:sz w:val="28"/>
                <w:szCs w:val="28"/>
                <w:lang w:val="en-US" w:eastAsia="zh-CN" w:bidi="ar"/>
              </w:rPr>
              <w:t>家企业</w:t>
            </w:r>
          </w:p>
        </w:tc>
        <w:tc>
          <w:tcPr>
            <w:tcW w:w="535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工程造价成果文件。</w:t>
            </w:r>
          </w:p>
        </w:tc>
        <w:tc>
          <w:tcPr>
            <w:tcW w:w="1423"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5</w:t>
            </w:r>
            <w:r>
              <w:rPr>
                <w:rStyle w:val="24"/>
                <w:rFonts w:hint="eastAsia" w:ascii="仿宋_GB2312" w:hAnsi="仿宋_GB2312" w:eastAsia="仿宋_GB2312" w:cs="仿宋_GB2312"/>
                <w:snapToGrid w:val="0"/>
                <w:kern w:val="0"/>
                <w:sz w:val="28"/>
                <w:szCs w:val="28"/>
                <w:lang w:val="en-US" w:eastAsia="zh-CN" w:bidi="ar"/>
              </w:rPr>
              <w:t>～</w:t>
            </w:r>
            <w:r>
              <w:rPr>
                <w:rStyle w:val="25"/>
                <w:rFonts w:hint="eastAsia" w:ascii="仿宋_GB2312" w:hAnsi="仿宋_GB2312" w:eastAsia="仿宋_GB2312" w:cs="仿宋_GB2312"/>
                <w:snapToGrid w:val="0"/>
                <w:kern w:val="0"/>
                <w:sz w:val="28"/>
                <w:szCs w:val="28"/>
                <w:lang w:val="en-US" w:eastAsia="zh-CN" w:bidi="ar"/>
              </w:rPr>
              <w:t>12</w:t>
            </w:r>
            <w:r>
              <w:rPr>
                <w:rStyle w:val="24"/>
                <w:rFonts w:hint="eastAsia" w:ascii="仿宋_GB2312" w:hAnsi="仿宋_GB2312" w:eastAsia="仿宋_GB2312" w:cs="仿宋_GB2312"/>
                <w:snapToGrid w:val="0"/>
                <w:kern w:val="0"/>
                <w:sz w:val="28"/>
                <w:szCs w:val="28"/>
                <w:lang w:val="en-US" w:eastAsia="zh-CN" w:bidi="ar"/>
              </w:rPr>
              <w:t>月</w:t>
            </w:r>
          </w:p>
        </w:tc>
        <w:tc>
          <w:tcPr>
            <w:tcW w:w="1949"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市级住建主管部门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4123" w:hRule="atLeast"/>
          <w:jc w:val="center"/>
        </w:trPr>
        <w:tc>
          <w:tcPr>
            <w:tcW w:w="59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24</w:t>
            </w:r>
          </w:p>
        </w:tc>
        <w:tc>
          <w:tcPr>
            <w:tcW w:w="1911"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房地产市场监督执法检查</w:t>
            </w:r>
          </w:p>
        </w:tc>
        <w:tc>
          <w:tcPr>
            <w:tcW w:w="1377" w:type="dxa"/>
            <w:vMerge w:val="continue"/>
            <w:tcBorders>
              <w:tl2br w:val="nil"/>
              <w:tr2bl w:val="nil"/>
            </w:tcBorders>
            <w:shd w:val="clear" w:color="auto" w:fill="FFFFFF"/>
            <w:noWrap w:val="0"/>
            <w:vAlign w:val="center"/>
          </w:tcPr>
          <w:p>
            <w:pPr>
              <w:keepNext w:val="0"/>
              <w:keepLines w:val="0"/>
              <w:pageBreakBefore w:val="0"/>
              <w:widowControl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p>
        </w:tc>
        <w:tc>
          <w:tcPr>
            <w:tcW w:w="16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w:t>
            </w:r>
          </w:p>
        </w:tc>
        <w:tc>
          <w:tcPr>
            <w:tcW w:w="201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全省</w:t>
            </w:r>
          </w:p>
        </w:tc>
        <w:tc>
          <w:tcPr>
            <w:tcW w:w="29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房地产开发企业、房地产中介机构、物业服务企业</w:t>
            </w:r>
          </w:p>
        </w:tc>
        <w:tc>
          <w:tcPr>
            <w:tcW w:w="2258"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抽查企业或项目不少于</w:t>
            </w:r>
            <w:r>
              <w:rPr>
                <w:rStyle w:val="25"/>
                <w:rFonts w:hint="eastAsia" w:ascii="仿宋_GB2312" w:hAnsi="仿宋_GB2312" w:eastAsia="仿宋_GB2312" w:cs="仿宋_GB2312"/>
                <w:snapToGrid w:val="0"/>
                <w:kern w:val="0"/>
                <w:sz w:val="28"/>
                <w:szCs w:val="28"/>
                <w:lang w:val="en-US" w:eastAsia="zh-CN" w:bidi="ar"/>
              </w:rPr>
              <w:t>30</w:t>
            </w:r>
            <w:r>
              <w:rPr>
                <w:rStyle w:val="24"/>
                <w:rFonts w:hint="eastAsia" w:ascii="仿宋_GB2312" w:hAnsi="仿宋_GB2312" w:eastAsia="仿宋_GB2312" w:cs="仿宋_GB2312"/>
                <w:snapToGrid w:val="0"/>
                <w:kern w:val="0"/>
                <w:sz w:val="28"/>
                <w:szCs w:val="28"/>
                <w:lang w:val="en-US" w:eastAsia="zh-CN" w:bidi="ar"/>
              </w:rPr>
              <w:t>个</w:t>
            </w:r>
          </w:p>
        </w:tc>
        <w:tc>
          <w:tcPr>
            <w:tcW w:w="535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1.</w:t>
            </w:r>
            <w:r>
              <w:rPr>
                <w:rStyle w:val="24"/>
                <w:rFonts w:hint="eastAsia" w:ascii="仿宋_GB2312" w:hAnsi="仿宋_GB2312" w:eastAsia="仿宋_GB2312" w:cs="仿宋_GB2312"/>
                <w:snapToGrid w:val="0"/>
                <w:kern w:val="0"/>
                <w:sz w:val="28"/>
                <w:szCs w:val="28"/>
                <w:lang w:val="en-US" w:eastAsia="zh-CN" w:bidi="ar"/>
              </w:rPr>
              <w:t>重点检查</w:t>
            </w:r>
            <w:r>
              <w:rPr>
                <w:rStyle w:val="25"/>
                <w:rFonts w:hint="eastAsia" w:ascii="仿宋_GB2312" w:hAnsi="仿宋_GB2312" w:eastAsia="仿宋_GB2312" w:cs="仿宋_GB2312"/>
                <w:snapToGrid w:val="0"/>
                <w:kern w:val="0"/>
                <w:sz w:val="28"/>
                <w:szCs w:val="28"/>
                <w:lang w:val="en-US" w:eastAsia="zh-CN" w:bidi="ar"/>
              </w:rPr>
              <w:t>“</w:t>
            </w:r>
            <w:r>
              <w:rPr>
                <w:rStyle w:val="24"/>
                <w:rFonts w:hint="eastAsia" w:ascii="仿宋_GB2312" w:hAnsi="仿宋_GB2312" w:eastAsia="仿宋_GB2312" w:cs="仿宋_GB2312"/>
                <w:snapToGrid w:val="0"/>
                <w:kern w:val="0"/>
                <w:sz w:val="28"/>
                <w:szCs w:val="28"/>
                <w:lang w:val="en-US" w:eastAsia="zh-CN" w:bidi="ar"/>
              </w:rPr>
              <w:t>保交楼</w:t>
            </w:r>
            <w:r>
              <w:rPr>
                <w:rStyle w:val="25"/>
                <w:rFonts w:hint="eastAsia" w:ascii="仿宋_GB2312" w:hAnsi="仿宋_GB2312" w:eastAsia="仿宋_GB2312" w:cs="仿宋_GB2312"/>
                <w:snapToGrid w:val="0"/>
                <w:kern w:val="0"/>
                <w:sz w:val="28"/>
                <w:szCs w:val="28"/>
                <w:lang w:val="en-US" w:eastAsia="zh-CN" w:bidi="ar"/>
              </w:rPr>
              <w:t>”“</w:t>
            </w:r>
            <w:r>
              <w:rPr>
                <w:rStyle w:val="24"/>
                <w:rFonts w:hint="eastAsia" w:ascii="仿宋_GB2312" w:hAnsi="仿宋_GB2312" w:eastAsia="仿宋_GB2312" w:cs="仿宋_GB2312"/>
                <w:snapToGrid w:val="0"/>
                <w:kern w:val="0"/>
                <w:sz w:val="28"/>
                <w:szCs w:val="28"/>
                <w:lang w:val="en-US" w:eastAsia="zh-CN" w:bidi="ar"/>
              </w:rPr>
              <w:t>保交房</w:t>
            </w:r>
            <w:r>
              <w:rPr>
                <w:rStyle w:val="25"/>
                <w:rFonts w:hint="eastAsia" w:ascii="仿宋_GB2312" w:hAnsi="仿宋_GB2312" w:eastAsia="仿宋_GB2312" w:cs="仿宋_GB2312"/>
                <w:snapToGrid w:val="0"/>
                <w:kern w:val="0"/>
                <w:sz w:val="28"/>
                <w:szCs w:val="28"/>
                <w:lang w:val="en-US" w:eastAsia="zh-CN" w:bidi="ar"/>
              </w:rPr>
              <w:t>”</w:t>
            </w:r>
            <w:r>
              <w:rPr>
                <w:rStyle w:val="24"/>
                <w:rFonts w:hint="eastAsia" w:ascii="仿宋_GB2312" w:hAnsi="仿宋_GB2312" w:eastAsia="仿宋_GB2312" w:cs="仿宋_GB2312"/>
                <w:snapToGrid w:val="0"/>
                <w:kern w:val="0"/>
                <w:sz w:val="28"/>
                <w:szCs w:val="28"/>
                <w:lang w:val="en-US" w:eastAsia="zh-CN" w:bidi="ar"/>
              </w:rPr>
              <w:t>工作推进情况，房地产开发企业开发、销售行为，预售资金收存和使用情况等；</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2.</w:t>
            </w:r>
            <w:r>
              <w:rPr>
                <w:rStyle w:val="24"/>
                <w:rFonts w:hint="eastAsia" w:ascii="仿宋_GB2312" w:hAnsi="仿宋_GB2312" w:eastAsia="仿宋_GB2312" w:cs="仿宋_GB2312"/>
                <w:snapToGrid w:val="0"/>
                <w:kern w:val="0"/>
                <w:sz w:val="28"/>
                <w:szCs w:val="28"/>
                <w:lang w:val="en-US" w:eastAsia="zh-CN" w:bidi="ar"/>
              </w:rPr>
              <w:t>房地产估价机构从业行为，包括机构备案、执行房地产估价规范和标准情况、估价报告出具及管理情况等；</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3.</w:t>
            </w:r>
            <w:r>
              <w:rPr>
                <w:rStyle w:val="24"/>
                <w:rFonts w:hint="eastAsia" w:ascii="仿宋_GB2312" w:hAnsi="仿宋_GB2312" w:eastAsia="仿宋_GB2312" w:cs="仿宋_GB2312"/>
                <w:snapToGrid w:val="0"/>
                <w:kern w:val="0"/>
                <w:sz w:val="28"/>
                <w:szCs w:val="28"/>
                <w:lang w:val="en-US" w:eastAsia="zh-CN" w:bidi="ar"/>
              </w:rPr>
              <w:t>房地产经纪机构从业行为，包括机构备案、居间服务、交易资金监管情况等；</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4.</w:t>
            </w:r>
            <w:r>
              <w:rPr>
                <w:rStyle w:val="24"/>
                <w:rFonts w:hint="eastAsia" w:ascii="仿宋_GB2312" w:hAnsi="仿宋_GB2312" w:eastAsia="仿宋_GB2312" w:cs="仿宋_GB2312"/>
                <w:snapToGrid w:val="0"/>
                <w:kern w:val="0"/>
                <w:sz w:val="28"/>
                <w:szCs w:val="28"/>
                <w:lang w:val="en-US" w:eastAsia="zh-CN" w:bidi="ar"/>
              </w:rPr>
              <w:t>物业服务企业服务行为，包括物业小区公共收益收支公示公开、小区安全防范、共用设施设备维护等。</w:t>
            </w:r>
          </w:p>
        </w:tc>
        <w:tc>
          <w:tcPr>
            <w:tcW w:w="1423" w:type="dxa"/>
            <w:tcBorders>
              <w:tl2br w:val="nil"/>
              <w:tr2bl w:val="nil"/>
            </w:tcBorders>
            <w:shd w:val="clear" w:color="auto" w:fill="FFFFFF"/>
            <w:noWrap/>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全年</w:t>
            </w:r>
          </w:p>
        </w:tc>
        <w:tc>
          <w:tcPr>
            <w:tcW w:w="1949"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各级住建（城管）主管部门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809" w:hRule="atLeast"/>
          <w:jc w:val="center"/>
        </w:trPr>
        <w:tc>
          <w:tcPr>
            <w:tcW w:w="59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25</w:t>
            </w:r>
          </w:p>
        </w:tc>
        <w:tc>
          <w:tcPr>
            <w:tcW w:w="1911"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建筑市场监督执法检查</w:t>
            </w:r>
          </w:p>
        </w:tc>
        <w:tc>
          <w:tcPr>
            <w:tcW w:w="1377" w:type="dxa"/>
            <w:vMerge w:val="continue"/>
            <w:tcBorders>
              <w:tl2br w:val="nil"/>
              <w:tr2bl w:val="nil"/>
            </w:tcBorders>
            <w:shd w:val="clear" w:color="auto" w:fill="FFFFFF"/>
            <w:noWrap w:val="0"/>
            <w:vAlign w:val="center"/>
          </w:tcPr>
          <w:p>
            <w:pPr>
              <w:keepNext w:val="0"/>
              <w:keepLines w:val="0"/>
              <w:pageBreakBefore w:val="0"/>
              <w:widowControl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p>
        </w:tc>
        <w:tc>
          <w:tcPr>
            <w:tcW w:w="16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w:t>
            </w:r>
          </w:p>
        </w:tc>
        <w:tc>
          <w:tcPr>
            <w:tcW w:w="201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部分地市</w:t>
            </w:r>
          </w:p>
        </w:tc>
        <w:tc>
          <w:tcPr>
            <w:tcW w:w="29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房建市政工程项目</w:t>
            </w:r>
          </w:p>
        </w:tc>
        <w:tc>
          <w:tcPr>
            <w:tcW w:w="2258"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每个地市</w:t>
            </w:r>
            <w:r>
              <w:rPr>
                <w:rStyle w:val="25"/>
                <w:rFonts w:hint="eastAsia" w:ascii="仿宋_GB2312" w:hAnsi="仿宋_GB2312" w:eastAsia="仿宋_GB2312" w:cs="仿宋_GB2312"/>
                <w:snapToGrid w:val="0"/>
                <w:kern w:val="0"/>
                <w:sz w:val="28"/>
                <w:szCs w:val="28"/>
                <w:lang w:val="en-US" w:eastAsia="zh-CN" w:bidi="ar"/>
              </w:rPr>
              <w:t>3</w:t>
            </w:r>
            <w:r>
              <w:rPr>
                <w:rStyle w:val="24"/>
                <w:rFonts w:hint="eastAsia" w:ascii="仿宋_GB2312" w:hAnsi="仿宋_GB2312" w:eastAsia="仿宋_GB2312" w:cs="仿宋_GB2312"/>
                <w:snapToGrid w:val="0"/>
                <w:kern w:val="0"/>
                <w:sz w:val="28"/>
                <w:szCs w:val="28"/>
                <w:lang w:val="en-US" w:eastAsia="zh-CN" w:bidi="ar"/>
              </w:rPr>
              <w:t>～</w:t>
            </w:r>
            <w:r>
              <w:rPr>
                <w:rStyle w:val="25"/>
                <w:rFonts w:hint="eastAsia" w:ascii="仿宋_GB2312" w:hAnsi="仿宋_GB2312" w:eastAsia="仿宋_GB2312" w:cs="仿宋_GB2312"/>
                <w:snapToGrid w:val="0"/>
                <w:kern w:val="0"/>
                <w:sz w:val="28"/>
                <w:szCs w:val="28"/>
                <w:lang w:val="en-US" w:eastAsia="zh-CN" w:bidi="ar"/>
              </w:rPr>
              <w:t>5</w:t>
            </w:r>
            <w:r>
              <w:rPr>
                <w:rStyle w:val="24"/>
                <w:rFonts w:hint="eastAsia" w:ascii="仿宋_GB2312" w:hAnsi="仿宋_GB2312" w:eastAsia="仿宋_GB2312" w:cs="仿宋_GB2312"/>
                <w:snapToGrid w:val="0"/>
                <w:kern w:val="0"/>
                <w:sz w:val="28"/>
                <w:szCs w:val="28"/>
                <w:lang w:val="en-US" w:eastAsia="zh-CN" w:bidi="ar"/>
              </w:rPr>
              <w:t>个项目</w:t>
            </w:r>
          </w:p>
        </w:tc>
        <w:tc>
          <w:tcPr>
            <w:tcW w:w="535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项目是否存在违法发包、转包、违法分包等建筑市场违法行为。</w:t>
            </w:r>
          </w:p>
        </w:tc>
        <w:tc>
          <w:tcPr>
            <w:tcW w:w="1423" w:type="dxa"/>
            <w:tcBorders>
              <w:tl2br w:val="nil"/>
              <w:tr2bl w:val="nil"/>
            </w:tcBorders>
            <w:shd w:val="clear" w:color="auto" w:fill="FFFFFF"/>
            <w:noWrap/>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6</w:t>
            </w:r>
            <w:r>
              <w:rPr>
                <w:rStyle w:val="24"/>
                <w:rFonts w:hint="eastAsia" w:ascii="仿宋_GB2312" w:hAnsi="仿宋_GB2312" w:eastAsia="仿宋_GB2312" w:cs="仿宋_GB2312"/>
                <w:snapToGrid w:val="0"/>
                <w:kern w:val="0"/>
                <w:sz w:val="28"/>
                <w:szCs w:val="28"/>
                <w:lang w:val="en-US" w:eastAsia="zh-CN" w:bidi="ar"/>
              </w:rPr>
              <w:t>～</w:t>
            </w:r>
            <w:r>
              <w:rPr>
                <w:rStyle w:val="25"/>
                <w:rFonts w:hint="eastAsia" w:ascii="仿宋_GB2312" w:hAnsi="仿宋_GB2312" w:eastAsia="仿宋_GB2312" w:cs="仿宋_GB2312"/>
                <w:snapToGrid w:val="0"/>
                <w:kern w:val="0"/>
                <w:sz w:val="28"/>
                <w:szCs w:val="28"/>
                <w:lang w:val="en-US" w:eastAsia="zh-CN" w:bidi="ar"/>
              </w:rPr>
              <w:t>12</w:t>
            </w:r>
            <w:r>
              <w:rPr>
                <w:rStyle w:val="24"/>
                <w:rFonts w:hint="eastAsia" w:ascii="仿宋_GB2312" w:hAnsi="仿宋_GB2312" w:eastAsia="仿宋_GB2312" w:cs="仿宋_GB2312"/>
                <w:snapToGrid w:val="0"/>
                <w:kern w:val="0"/>
                <w:sz w:val="28"/>
                <w:szCs w:val="28"/>
                <w:lang w:val="en-US" w:eastAsia="zh-CN" w:bidi="ar"/>
              </w:rPr>
              <w:t>月</w:t>
            </w:r>
          </w:p>
        </w:tc>
        <w:tc>
          <w:tcPr>
            <w:tcW w:w="1949"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各级住建主管部门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1535" w:hRule="atLeast"/>
          <w:jc w:val="center"/>
        </w:trPr>
        <w:tc>
          <w:tcPr>
            <w:tcW w:w="59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26</w:t>
            </w:r>
          </w:p>
        </w:tc>
        <w:tc>
          <w:tcPr>
            <w:tcW w:w="1911"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建设工程消防设计审查验收的检查</w:t>
            </w:r>
          </w:p>
        </w:tc>
        <w:tc>
          <w:tcPr>
            <w:tcW w:w="1377" w:type="dxa"/>
            <w:vMerge w:val="continue"/>
            <w:tcBorders>
              <w:tl2br w:val="nil"/>
              <w:tr2bl w:val="nil"/>
            </w:tcBorders>
            <w:shd w:val="clear" w:color="auto" w:fill="FFFFFF"/>
            <w:noWrap w:val="0"/>
            <w:vAlign w:val="center"/>
          </w:tcPr>
          <w:p>
            <w:pPr>
              <w:keepNext w:val="0"/>
              <w:keepLines w:val="0"/>
              <w:pageBreakBefore w:val="0"/>
              <w:widowControl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p>
        </w:tc>
        <w:tc>
          <w:tcPr>
            <w:tcW w:w="16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w:t>
            </w:r>
          </w:p>
        </w:tc>
        <w:tc>
          <w:tcPr>
            <w:tcW w:w="201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全省</w:t>
            </w:r>
          </w:p>
        </w:tc>
        <w:tc>
          <w:tcPr>
            <w:tcW w:w="29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建设工程项目</w:t>
            </w:r>
          </w:p>
        </w:tc>
        <w:tc>
          <w:tcPr>
            <w:tcW w:w="2258"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每个地市</w:t>
            </w:r>
            <w:r>
              <w:rPr>
                <w:rStyle w:val="25"/>
                <w:rFonts w:hint="eastAsia" w:ascii="仿宋_GB2312" w:hAnsi="仿宋_GB2312" w:eastAsia="仿宋_GB2312" w:cs="仿宋_GB2312"/>
                <w:snapToGrid w:val="0"/>
                <w:kern w:val="0"/>
                <w:sz w:val="28"/>
                <w:szCs w:val="28"/>
                <w:lang w:val="en-US" w:eastAsia="zh-CN" w:bidi="ar"/>
              </w:rPr>
              <w:t>2</w:t>
            </w:r>
            <w:r>
              <w:rPr>
                <w:rStyle w:val="24"/>
                <w:rFonts w:hint="eastAsia" w:ascii="仿宋_GB2312" w:hAnsi="仿宋_GB2312" w:eastAsia="仿宋_GB2312" w:cs="仿宋_GB2312"/>
                <w:snapToGrid w:val="0"/>
                <w:kern w:val="0"/>
                <w:sz w:val="28"/>
                <w:szCs w:val="28"/>
                <w:lang w:val="en-US" w:eastAsia="zh-CN" w:bidi="ar"/>
              </w:rPr>
              <w:t>～</w:t>
            </w:r>
            <w:r>
              <w:rPr>
                <w:rStyle w:val="25"/>
                <w:rFonts w:hint="eastAsia" w:ascii="仿宋_GB2312" w:hAnsi="仿宋_GB2312" w:eastAsia="仿宋_GB2312" w:cs="仿宋_GB2312"/>
                <w:snapToGrid w:val="0"/>
                <w:kern w:val="0"/>
                <w:sz w:val="28"/>
                <w:szCs w:val="28"/>
                <w:lang w:val="en-US" w:eastAsia="zh-CN" w:bidi="ar"/>
              </w:rPr>
              <w:t>5</w:t>
            </w:r>
            <w:r>
              <w:rPr>
                <w:rStyle w:val="24"/>
                <w:rFonts w:hint="eastAsia" w:ascii="仿宋_GB2312" w:hAnsi="仿宋_GB2312" w:eastAsia="仿宋_GB2312" w:cs="仿宋_GB2312"/>
                <w:snapToGrid w:val="0"/>
                <w:kern w:val="0"/>
                <w:sz w:val="28"/>
                <w:szCs w:val="28"/>
                <w:lang w:val="en-US" w:eastAsia="zh-CN" w:bidi="ar"/>
              </w:rPr>
              <w:t>个项目</w:t>
            </w:r>
          </w:p>
        </w:tc>
        <w:tc>
          <w:tcPr>
            <w:tcW w:w="535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消防审验主管部门贯彻落实《消防法》和住建部第</w:t>
            </w:r>
            <w:r>
              <w:rPr>
                <w:rStyle w:val="25"/>
                <w:rFonts w:hint="eastAsia" w:ascii="仿宋_GB2312" w:hAnsi="仿宋_GB2312" w:eastAsia="仿宋_GB2312" w:cs="仿宋_GB2312"/>
                <w:snapToGrid w:val="0"/>
                <w:kern w:val="0"/>
                <w:sz w:val="28"/>
                <w:szCs w:val="28"/>
                <w:lang w:val="en-US" w:eastAsia="zh-CN" w:bidi="ar"/>
              </w:rPr>
              <w:t>58</w:t>
            </w:r>
            <w:r>
              <w:rPr>
                <w:rStyle w:val="24"/>
                <w:rFonts w:hint="eastAsia" w:ascii="仿宋_GB2312" w:hAnsi="仿宋_GB2312" w:eastAsia="仿宋_GB2312" w:cs="仿宋_GB2312"/>
                <w:snapToGrid w:val="0"/>
                <w:kern w:val="0"/>
                <w:sz w:val="28"/>
                <w:szCs w:val="28"/>
                <w:lang w:val="en-US" w:eastAsia="zh-CN" w:bidi="ar"/>
              </w:rPr>
              <w:t>号令等法律法规及相关政策情况，以及抽查部分建设工程项目的消防设计和施工质量等。</w:t>
            </w:r>
          </w:p>
        </w:tc>
        <w:tc>
          <w:tcPr>
            <w:tcW w:w="1423"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第二季度第四季度</w:t>
            </w:r>
          </w:p>
        </w:tc>
        <w:tc>
          <w:tcPr>
            <w:tcW w:w="1949"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各级住建主管部门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567" w:hRule="atLeast"/>
          <w:jc w:val="center"/>
        </w:trPr>
        <w:tc>
          <w:tcPr>
            <w:tcW w:w="59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27</w:t>
            </w:r>
          </w:p>
        </w:tc>
        <w:tc>
          <w:tcPr>
            <w:tcW w:w="1911"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燃气经营许可证取得情况检查</w:t>
            </w:r>
          </w:p>
        </w:tc>
        <w:tc>
          <w:tcPr>
            <w:tcW w:w="1377" w:type="dxa"/>
            <w:vMerge w:val="continue"/>
            <w:tcBorders>
              <w:tl2br w:val="nil"/>
              <w:tr2bl w:val="nil"/>
            </w:tcBorders>
            <w:shd w:val="clear" w:color="auto" w:fill="FFFFFF"/>
            <w:noWrap w:val="0"/>
            <w:vAlign w:val="center"/>
          </w:tcPr>
          <w:p>
            <w:pPr>
              <w:keepNext w:val="0"/>
              <w:keepLines w:val="0"/>
              <w:pageBreakBefore w:val="0"/>
              <w:widowControl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p>
        </w:tc>
        <w:tc>
          <w:tcPr>
            <w:tcW w:w="16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省市场监管局</w:t>
            </w:r>
          </w:p>
        </w:tc>
        <w:tc>
          <w:tcPr>
            <w:tcW w:w="201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全省</w:t>
            </w:r>
          </w:p>
        </w:tc>
        <w:tc>
          <w:tcPr>
            <w:tcW w:w="29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燃气经营企业</w:t>
            </w:r>
          </w:p>
        </w:tc>
        <w:tc>
          <w:tcPr>
            <w:tcW w:w="2258"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5%</w:t>
            </w:r>
          </w:p>
        </w:tc>
        <w:tc>
          <w:tcPr>
            <w:tcW w:w="535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《福建省燃气管理条例》和《福建省城镇燃气安全专项整治实施方案》等部署整治内容。</w:t>
            </w:r>
          </w:p>
        </w:tc>
        <w:tc>
          <w:tcPr>
            <w:tcW w:w="1423" w:type="dxa"/>
            <w:tcBorders>
              <w:tl2br w:val="nil"/>
              <w:tr2bl w:val="nil"/>
            </w:tcBorders>
            <w:shd w:val="clear" w:color="auto" w:fill="FFFFFF"/>
            <w:noWrap/>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全年</w:t>
            </w:r>
          </w:p>
        </w:tc>
        <w:tc>
          <w:tcPr>
            <w:tcW w:w="1949"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各级住建、市场监管部门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567" w:hRule="atLeast"/>
          <w:jc w:val="center"/>
        </w:trPr>
        <w:tc>
          <w:tcPr>
            <w:tcW w:w="59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28</w:t>
            </w:r>
          </w:p>
        </w:tc>
        <w:tc>
          <w:tcPr>
            <w:tcW w:w="1911"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燃气经营监督执法检查</w:t>
            </w:r>
          </w:p>
        </w:tc>
        <w:tc>
          <w:tcPr>
            <w:tcW w:w="1377" w:type="dxa"/>
            <w:vMerge w:val="continue"/>
            <w:tcBorders>
              <w:tl2br w:val="nil"/>
              <w:tr2bl w:val="nil"/>
            </w:tcBorders>
            <w:shd w:val="clear" w:color="auto" w:fill="FFFFFF"/>
            <w:noWrap w:val="0"/>
            <w:vAlign w:val="center"/>
          </w:tcPr>
          <w:p>
            <w:pPr>
              <w:keepNext w:val="0"/>
              <w:keepLines w:val="0"/>
              <w:pageBreakBefore w:val="0"/>
              <w:widowControl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p>
        </w:tc>
        <w:tc>
          <w:tcPr>
            <w:tcW w:w="16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省市场监管局、交通运输厅、商务厅、公安厅</w:t>
            </w:r>
          </w:p>
        </w:tc>
        <w:tc>
          <w:tcPr>
            <w:tcW w:w="201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全省</w:t>
            </w:r>
          </w:p>
        </w:tc>
        <w:tc>
          <w:tcPr>
            <w:tcW w:w="29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燃气经营企业</w:t>
            </w:r>
          </w:p>
        </w:tc>
        <w:tc>
          <w:tcPr>
            <w:tcW w:w="2258"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5%</w:t>
            </w:r>
          </w:p>
        </w:tc>
        <w:tc>
          <w:tcPr>
            <w:tcW w:w="535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《福建省燃气管理条例》和《福建省城镇燃气安全专项整治实施方案》等部署整治内容。</w:t>
            </w:r>
          </w:p>
        </w:tc>
        <w:tc>
          <w:tcPr>
            <w:tcW w:w="1423" w:type="dxa"/>
            <w:tcBorders>
              <w:tl2br w:val="nil"/>
              <w:tr2bl w:val="nil"/>
            </w:tcBorders>
            <w:shd w:val="clear" w:color="auto" w:fill="FFFFFF"/>
            <w:noWrap/>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全年</w:t>
            </w:r>
          </w:p>
        </w:tc>
        <w:tc>
          <w:tcPr>
            <w:tcW w:w="1949"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各级有关部门联合或专项检查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567" w:hRule="atLeast"/>
          <w:jc w:val="center"/>
        </w:trPr>
        <w:tc>
          <w:tcPr>
            <w:tcW w:w="59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29</w:t>
            </w:r>
          </w:p>
        </w:tc>
        <w:tc>
          <w:tcPr>
            <w:tcW w:w="1911"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在建化工建设工程联合督导</w:t>
            </w:r>
          </w:p>
        </w:tc>
        <w:tc>
          <w:tcPr>
            <w:tcW w:w="1377" w:type="dxa"/>
            <w:vMerge w:val="continue"/>
            <w:tcBorders>
              <w:tl2br w:val="nil"/>
              <w:tr2bl w:val="nil"/>
            </w:tcBorders>
            <w:shd w:val="clear" w:color="auto" w:fill="FFFFFF"/>
            <w:noWrap w:val="0"/>
            <w:vAlign w:val="center"/>
          </w:tcPr>
          <w:p>
            <w:pPr>
              <w:keepNext w:val="0"/>
              <w:keepLines w:val="0"/>
              <w:pageBreakBefore w:val="0"/>
              <w:widowControl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p>
        </w:tc>
        <w:tc>
          <w:tcPr>
            <w:tcW w:w="16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省工信厅、省应急厅、省市场监管局、省交通运输厅</w:t>
            </w:r>
          </w:p>
        </w:tc>
        <w:tc>
          <w:tcPr>
            <w:tcW w:w="201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全省</w:t>
            </w:r>
          </w:p>
        </w:tc>
        <w:tc>
          <w:tcPr>
            <w:tcW w:w="29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在建化工建设工程</w:t>
            </w:r>
          </w:p>
        </w:tc>
        <w:tc>
          <w:tcPr>
            <w:tcW w:w="2258"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全省化工园区、重点监控点，每个园区不少于</w:t>
            </w:r>
            <w:r>
              <w:rPr>
                <w:rStyle w:val="25"/>
                <w:rFonts w:hint="eastAsia" w:ascii="仿宋_GB2312" w:hAnsi="仿宋_GB2312" w:eastAsia="仿宋_GB2312" w:cs="仿宋_GB2312"/>
                <w:snapToGrid w:val="0"/>
                <w:kern w:val="0"/>
                <w:sz w:val="28"/>
                <w:szCs w:val="28"/>
                <w:lang w:val="en-US" w:eastAsia="zh-CN" w:bidi="ar"/>
              </w:rPr>
              <w:t>2</w:t>
            </w:r>
            <w:r>
              <w:rPr>
                <w:rStyle w:val="24"/>
                <w:rFonts w:hint="eastAsia" w:ascii="仿宋_GB2312" w:hAnsi="仿宋_GB2312" w:eastAsia="仿宋_GB2312" w:cs="仿宋_GB2312"/>
                <w:snapToGrid w:val="0"/>
                <w:kern w:val="0"/>
                <w:sz w:val="28"/>
                <w:szCs w:val="28"/>
                <w:lang w:val="en-US" w:eastAsia="zh-CN" w:bidi="ar"/>
              </w:rPr>
              <w:t>个</w:t>
            </w:r>
          </w:p>
        </w:tc>
        <w:tc>
          <w:tcPr>
            <w:tcW w:w="535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1.</w:t>
            </w:r>
            <w:r>
              <w:rPr>
                <w:rStyle w:val="24"/>
                <w:rFonts w:hint="eastAsia" w:ascii="仿宋_GB2312" w:hAnsi="仿宋_GB2312" w:eastAsia="仿宋_GB2312" w:cs="仿宋_GB2312"/>
                <w:snapToGrid w:val="0"/>
                <w:kern w:val="0"/>
                <w:sz w:val="28"/>
                <w:szCs w:val="28"/>
                <w:lang w:val="en-US" w:eastAsia="zh-CN" w:bidi="ar"/>
              </w:rPr>
              <w:t>落实省政府有关化工建设工程质量监管部门</w:t>
            </w:r>
            <w:r>
              <w:rPr>
                <w:rStyle w:val="25"/>
                <w:rFonts w:hint="eastAsia" w:ascii="仿宋_GB2312" w:hAnsi="仿宋_GB2312" w:eastAsia="仿宋_GB2312" w:cs="仿宋_GB2312"/>
                <w:snapToGrid w:val="0"/>
                <w:kern w:val="0"/>
                <w:sz w:val="28"/>
                <w:szCs w:val="28"/>
                <w:lang w:val="en-US" w:eastAsia="zh-CN" w:bidi="ar"/>
              </w:rPr>
              <w:t>“</w:t>
            </w:r>
            <w:r>
              <w:rPr>
                <w:rStyle w:val="24"/>
                <w:rFonts w:hint="eastAsia" w:ascii="仿宋_GB2312" w:hAnsi="仿宋_GB2312" w:eastAsia="仿宋_GB2312" w:cs="仿宋_GB2312"/>
                <w:snapToGrid w:val="0"/>
                <w:kern w:val="0"/>
                <w:sz w:val="28"/>
                <w:szCs w:val="28"/>
                <w:lang w:val="en-US" w:eastAsia="zh-CN" w:bidi="ar"/>
              </w:rPr>
              <w:t>三定方案</w:t>
            </w:r>
            <w:r>
              <w:rPr>
                <w:rStyle w:val="25"/>
                <w:rFonts w:hint="eastAsia" w:ascii="仿宋_GB2312" w:hAnsi="仿宋_GB2312" w:eastAsia="仿宋_GB2312" w:cs="仿宋_GB2312"/>
                <w:snapToGrid w:val="0"/>
                <w:kern w:val="0"/>
                <w:sz w:val="28"/>
                <w:szCs w:val="28"/>
                <w:lang w:val="en-US" w:eastAsia="zh-CN" w:bidi="ar"/>
              </w:rPr>
              <w:t>”</w:t>
            </w:r>
            <w:r>
              <w:rPr>
                <w:rStyle w:val="24"/>
                <w:rFonts w:hint="eastAsia" w:ascii="仿宋_GB2312" w:hAnsi="仿宋_GB2312" w:eastAsia="仿宋_GB2312" w:cs="仿宋_GB2312"/>
                <w:snapToGrid w:val="0"/>
                <w:kern w:val="0"/>
                <w:sz w:val="28"/>
                <w:szCs w:val="28"/>
                <w:lang w:val="en-US" w:eastAsia="zh-CN" w:bidi="ar"/>
              </w:rPr>
              <w:t>职责分工，对在建化工建设工程开展联合督导；</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2.</w:t>
            </w:r>
            <w:r>
              <w:rPr>
                <w:rStyle w:val="24"/>
                <w:rFonts w:hint="eastAsia" w:ascii="仿宋_GB2312" w:hAnsi="仿宋_GB2312" w:eastAsia="仿宋_GB2312" w:cs="仿宋_GB2312"/>
                <w:snapToGrid w:val="0"/>
                <w:kern w:val="0"/>
                <w:sz w:val="28"/>
                <w:szCs w:val="28"/>
                <w:lang w:val="en-US" w:eastAsia="zh-CN" w:bidi="ar"/>
              </w:rPr>
              <w:t>督导在建化工项目基建程序履行情况、工程施工质量情况，包括化工工程中涉及的生产工艺、房屋市政、压力容器等；</w:t>
            </w:r>
            <w:r>
              <w:rPr>
                <w:rStyle w:val="25"/>
                <w:rFonts w:hint="eastAsia" w:ascii="仿宋_GB2312" w:hAnsi="仿宋_GB2312" w:eastAsia="仿宋_GB2312" w:cs="仿宋_GB2312"/>
                <w:snapToGrid w:val="0"/>
                <w:kern w:val="0"/>
                <w:sz w:val="28"/>
                <w:szCs w:val="28"/>
                <w:lang w:val="en-US" w:eastAsia="zh-CN" w:bidi="ar"/>
              </w:rPr>
              <w:t xml:space="preserve"> </w:t>
            </w:r>
            <w:r>
              <w:rPr>
                <w:rStyle w:val="25"/>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3.</w:t>
            </w:r>
            <w:r>
              <w:rPr>
                <w:rStyle w:val="24"/>
                <w:rFonts w:hint="eastAsia" w:ascii="仿宋_GB2312" w:hAnsi="仿宋_GB2312" w:eastAsia="仿宋_GB2312" w:cs="仿宋_GB2312"/>
                <w:snapToGrid w:val="0"/>
                <w:kern w:val="0"/>
                <w:sz w:val="28"/>
                <w:szCs w:val="28"/>
                <w:lang w:val="en-US" w:eastAsia="zh-CN" w:bidi="ar"/>
              </w:rPr>
              <w:t>通过督导，分析各部门按照监管职责分工，对化工建设工程履职情况，包括市、县化工质量监管协调机制运行情况等。</w:t>
            </w:r>
          </w:p>
        </w:tc>
        <w:tc>
          <w:tcPr>
            <w:tcW w:w="1423"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第四季度</w:t>
            </w:r>
          </w:p>
        </w:tc>
        <w:tc>
          <w:tcPr>
            <w:tcW w:w="1949"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各级有关部门联合督导</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006" w:hRule="atLeast"/>
          <w:jc w:val="center"/>
        </w:trPr>
        <w:tc>
          <w:tcPr>
            <w:tcW w:w="59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30</w:t>
            </w:r>
          </w:p>
        </w:tc>
        <w:tc>
          <w:tcPr>
            <w:tcW w:w="1911"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交通运输行业产品质量监督抽查</w:t>
            </w:r>
          </w:p>
        </w:tc>
        <w:tc>
          <w:tcPr>
            <w:tcW w:w="1377" w:type="dxa"/>
            <w:vMerge w:val="restart"/>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省交通运输厅</w:t>
            </w:r>
          </w:p>
        </w:tc>
        <w:tc>
          <w:tcPr>
            <w:tcW w:w="16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w:t>
            </w:r>
          </w:p>
        </w:tc>
        <w:tc>
          <w:tcPr>
            <w:tcW w:w="201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全省</w:t>
            </w:r>
          </w:p>
        </w:tc>
        <w:tc>
          <w:tcPr>
            <w:tcW w:w="29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我省在建高速公路交通运输行业产品及生产企业</w:t>
            </w:r>
          </w:p>
        </w:tc>
        <w:tc>
          <w:tcPr>
            <w:tcW w:w="2258"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由交通运输部组织对全国开展</w:t>
            </w:r>
            <w:r>
              <w:rPr>
                <w:rStyle w:val="25"/>
                <w:rFonts w:hint="eastAsia" w:ascii="仿宋_GB2312" w:hAnsi="仿宋_GB2312" w:eastAsia="仿宋_GB2312" w:cs="仿宋_GB2312"/>
                <w:snapToGrid w:val="0"/>
                <w:kern w:val="0"/>
                <w:sz w:val="28"/>
                <w:szCs w:val="28"/>
                <w:lang w:val="en-US" w:eastAsia="zh-CN" w:bidi="ar"/>
              </w:rPr>
              <w:t>“</w:t>
            </w:r>
            <w:r>
              <w:rPr>
                <w:rStyle w:val="24"/>
                <w:rFonts w:hint="eastAsia" w:ascii="仿宋_GB2312" w:hAnsi="仿宋_GB2312" w:eastAsia="仿宋_GB2312" w:cs="仿宋_GB2312"/>
                <w:snapToGrid w:val="0"/>
                <w:kern w:val="0"/>
                <w:sz w:val="28"/>
                <w:szCs w:val="28"/>
                <w:lang w:val="en-US" w:eastAsia="zh-CN" w:bidi="ar"/>
              </w:rPr>
              <w:t>双随机</w:t>
            </w:r>
            <w:r>
              <w:rPr>
                <w:rStyle w:val="25"/>
                <w:rFonts w:hint="eastAsia" w:ascii="仿宋_GB2312" w:hAnsi="仿宋_GB2312" w:eastAsia="仿宋_GB2312" w:cs="仿宋_GB2312"/>
                <w:snapToGrid w:val="0"/>
                <w:kern w:val="0"/>
                <w:sz w:val="28"/>
                <w:szCs w:val="28"/>
                <w:lang w:val="en-US" w:eastAsia="zh-CN" w:bidi="ar"/>
              </w:rPr>
              <w:t>”</w:t>
            </w:r>
            <w:r>
              <w:rPr>
                <w:rStyle w:val="24"/>
                <w:rFonts w:hint="eastAsia" w:ascii="仿宋_GB2312" w:hAnsi="仿宋_GB2312" w:eastAsia="仿宋_GB2312" w:cs="仿宋_GB2312"/>
                <w:snapToGrid w:val="0"/>
                <w:kern w:val="0"/>
                <w:sz w:val="28"/>
                <w:szCs w:val="28"/>
                <w:lang w:val="en-US" w:eastAsia="zh-CN" w:bidi="ar"/>
              </w:rPr>
              <w:t>模式下的</w:t>
            </w:r>
            <w:r>
              <w:rPr>
                <w:rStyle w:val="25"/>
                <w:rFonts w:hint="eastAsia" w:ascii="仿宋_GB2312" w:hAnsi="仿宋_GB2312" w:eastAsia="仿宋_GB2312" w:cs="仿宋_GB2312"/>
                <w:snapToGrid w:val="0"/>
                <w:kern w:val="0"/>
                <w:sz w:val="28"/>
                <w:szCs w:val="28"/>
                <w:lang w:val="en-US" w:eastAsia="zh-CN" w:bidi="ar"/>
              </w:rPr>
              <w:t>“</w:t>
            </w:r>
            <w:r>
              <w:rPr>
                <w:rStyle w:val="24"/>
                <w:rFonts w:hint="eastAsia" w:ascii="仿宋_GB2312" w:hAnsi="仿宋_GB2312" w:eastAsia="仿宋_GB2312" w:cs="仿宋_GB2312"/>
                <w:snapToGrid w:val="0"/>
                <w:kern w:val="0"/>
                <w:sz w:val="28"/>
                <w:szCs w:val="28"/>
                <w:lang w:val="en-US" w:eastAsia="zh-CN" w:bidi="ar"/>
              </w:rPr>
              <w:t>抽检分离</w:t>
            </w:r>
            <w:r>
              <w:rPr>
                <w:rStyle w:val="25"/>
                <w:rFonts w:hint="eastAsia" w:ascii="仿宋_GB2312" w:hAnsi="仿宋_GB2312" w:eastAsia="仿宋_GB2312" w:cs="仿宋_GB2312"/>
                <w:snapToGrid w:val="0"/>
                <w:kern w:val="0"/>
                <w:sz w:val="28"/>
                <w:szCs w:val="28"/>
                <w:lang w:val="en-US" w:eastAsia="zh-CN" w:bidi="ar"/>
              </w:rPr>
              <w:t>”</w:t>
            </w:r>
            <w:r>
              <w:rPr>
                <w:rStyle w:val="24"/>
                <w:rFonts w:hint="eastAsia" w:ascii="仿宋_GB2312" w:hAnsi="仿宋_GB2312" w:eastAsia="仿宋_GB2312" w:cs="仿宋_GB2312"/>
                <w:snapToGrid w:val="0"/>
                <w:kern w:val="0"/>
                <w:sz w:val="28"/>
                <w:szCs w:val="28"/>
                <w:lang w:val="en-US" w:eastAsia="zh-CN" w:bidi="ar"/>
              </w:rPr>
              <w:t>监督抽查，项目由交通运输部随机抽取</w:t>
            </w:r>
          </w:p>
        </w:tc>
        <w:tc>
          <w:tcPr>
            <w:tcW w:w="535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具体检查事项由交通运输部根据年度抽查计划统筹安排</w:t>
            </w:r>
          </w:p>
        </w:tc>
        <w:tc>
          <w:tcPr>
            <w:tcW w:w="1423"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下半年</w:t>
            </w:r>
          </w:p>
        </w:tc>
        <w:tc>
          <w:tcPr>
            <w:tcW w:w="1949"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交通运输部公路科学研究院、交通运输部监督抽查检验机构信息库成员单位</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2642" w:hRule="atLeast"/>
          <w:jc w:val="center"/>
        </w:trPr>
        <w:tc>
          <w:tcPr>
            <w:tcW w:w="59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31</w:t>
            </w:r>
          </w:p>
        </w:tc>
        <w:tc>
          <w:tcPr>
            <w:tcW w:w="1911"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道路危险货物运输企业检查</w:t>
            </w:r>
          </w:p>
        </w:tc>
        <w:tc>
          <w:tcPr>
            <w:tcW w:w="1377" w:type="dxa"/>
            <w:vMerge w:val="continue"/>
            <w:tcBorders>
              <w:tl2br w:val="nil"/>
              <w:tr2bl w:val="nil"/>
            </w:tcBorders>
            <w:shd w:val="clear" w:color="auto" w:fill="FFFFFF"/>
            <w:noWrap w:val="0"/>
            <w:vAlign w:val="center"/>
          </w:tcPr>
          <w:p>
            <w:pPr>
              <w:keepNext w:val="0"/>
              <w:keepLines w:val="0"/>
              <w:pageBreakBefore w:val="0"/>
              <w:widowControl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p>
        </w:tc>
        <w:tc>
          <w:tcPr>
            <w:tcW w:w="16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w:t>
            </w:r>
          </w:p>
        </w:tc>
        <w:tc>
          <w:tcPr>
            <w:tcW w:w="201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各地市</w:t>
            </w:r>
          </w:p>
        </w:tc>
        <w:tc>
          <w:tcPr>
            <w:tcW w:w="29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道路危险货物运输企业</w:t>
            </w:r>
          </w:p>
        </w:tc>
        <w:tc>
          <w:tcPr>
            <w:tcW w:w="2258"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各地市自行确定</w:t>
            </w:r>
          </w:p>
        </w:tc>
        <w:tc>
          <w:tcPr>
            <w:tcW w:w="535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由各地市依据有关文件依法开展</w:t>
            </w:r>
          </w:p>
        </w:tc>
        <w:tc>
          <w:tcPr>
            <w:tcW w:w="1423"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11</w:t>
            </w:r>
            <w:r>
              <w:rPr>
                <w:rStyle w:val="24"/>
                <w:rFonts w:hint="eastAsia" w:ascii="仿宋_GB2312" w:hAnsi="仿宋_GB2312" w:eastAsia="仿宋_GB2312" w:cs="仿宋_GB2312"/>
                <w:snapToGrid w:val="0"/>
                <w:kern w:val="0"/>
                <w:sz w:val="28"/>
                <w:szCs w:val="28"/>
                <w:lang w:val="en-US" w:eastAsia="zh-CN" w:bidi="ar"/>
              </w:rPr>
              <w:t>月底前</w:t>
            </w:r>
          </w:p>
        </w:tc>
        <w:tc>
          <w:tcPr>
            <w:tcW w:w="1949"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市级交通运输主管部门发起，相关应急管理、市场监管、税务、公安等部门配合</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2197" w:hRule="atLeast"/>
          <w:jc w:val="center"/>
        </w:trPr>
        <w:tc>
          <w:tcPr>
            <w:tcW w:w="59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32</w:t>
            </w:r>
          </w:p>
        </w:tc>
        <w:tc>
          <w:tcPr>
            <w:tcW w:w="1911" w:type="dxa"/>
            <w:vMerge w:val="restart"/>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道路运输新业态企业检查</w:t>
            </w:r>
          </w:p>
        </w:tc>
        <w:tc>
          <w:tcPr>
            <w:tcW w:w="1377" w:type="dxa"/>
            <w:vMerge w:val="continue"/>
            <w:tcBorders>
              <w:tl2br w:val="nil"/>
              <w:tr2bl w:val="nil"/>
            </w:tcBorders>
            <w:shd w:val="clear" w:color="auto" w:fill="FFFFFF"/>
            <w:noWrap w:val="0"/>
            <w:vAlign w:val="center"/>
          </w:tcPr>
          <w:p>
            <w:pPr>
              <w:keepNext w:val="0"/>
              <w:keepLines w:val="0"/>
              <w:pageBreakBefore w:val="0"/>
              <w:widowControl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p>
        </w:tc>
        <w:tc>
          <w:tcPr>
            <w:tcW w:w="16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w:t>
            </w:r>
          </w:p>
        </w:tc>
        <w:tc>
          <w:tcPr>
            <w:tcW w:w="201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各地市</w:t>
            </w:r>
          </w:p>
        </w:tc>
        <w:tc>
          <w:tcPr>
            <w:tcW w:w="29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道路运输新业态企业</w:t>
            </w:r>
            <w:r>
              <w:rPr>
                <w:rStyle w:val="24"/>
                <w:rFonts w:hint="eastAsia" w:ascii="仿宋_GB2312" w:hAnsi="仿宋_GB2312" w:eastAsia="仿宋_GB2312" w:cs="仿宋_GB2312"/>
                <w:snapToGrid w:val="0"/>
                <w:kern w:val="0"/>
                <w:sz w:val="28"/>
                <w:szCs w:val="28"/>
                <w:lang w:val="en-US" w:eastAsia="zh-CN" w:bidi="ar"/>
              </w:rPr>
              <w:br w:type="textWrapping"/>
            </w:r>
            <w:r>
              <w:rPr>
                <w:rStyle w:val="24"/>
                <w:rFonts w:hint="eastAsia" w:ascii="仿宋_GB2312" w:hAnsi="仿宋_GB2312" w:eastAsia="仿宋_GB2312" w:cs="仿宋_GB2312"/>
                <w:snapToGrid w:val="0"/>
                <w:kern w:val="0"/>
                <w:sz w:val="28"/>
                <w:szCs w:val="28"/>
                <w:lang w:val="en-US" w:eastAsia="zh-CN" w:bidi="ar"/>
              </w:rPr>
              <w:t>（网络货运）</w:t>
            </w:r>
          </w:p>
        </w:tc>
        <w:tc>
          <w:tcPr>
            <w:tcW w:w="2258"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各地市自行确定</w:t>
            </w:r>
          </w:p>
        </w:tc>
        <w:tc>
          <w:tcPr>
            <w:tcW w:w="535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由各地市依据有关文件依法开展</w:t>
            </w:r>
          </w:p>
        </w:tc>
        <w:tc>
          <w:tcPr>
            <w:tcW w:w="1423"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11</w:t>
            </w:r>
            <w:r>
              <w:rPr>
                <w:rStyle w:val="24"/>
                <w:rFonts w:hint="eastAsia" w:ascii="仿宋_GB2312" w:hAnsi="仿宋_GB2312" w:eastAsia="仿宋_GB2312" w:cs="仿宋_GB2312"/>
                <w:snapToGrid w:val="0"/>
                <w:kern w:val="0"/>
                <w:sz w:val="28"/>
                <w:szCs w:val="28"/>
                <w:lang w:val="en-US" w:eastAsia="zh-CN" w:bidi="ar"/>
              </w:rPr>
              <w:t>月底前</w:t>
            </w:r>
          </w:p>
        </w:tc>
        <w:tc>
          <w:tcPr>
            <w:tcW w:w="1949"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市级交通运输主管部门发起，相关市场监管、税务部门配合</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2985" w:hRule="atLeast"/>
          <w:jc w:val="center"/>
        </w:trPr>
        <w:tc>
          <w:tcPr>
            <w:tcW w:w="59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33</w:t>
            </w:r>
          </w:p>
        </w:tc>
        <w:tc>
          <w:tcPr>
            <w:tcW w:w="1911" w:type="dxa"/>
            <w:vMerge w:val="continue"/>
            <w:tcBorders>
              <w:tl2br w:val="nil"/>
              <w:tr2bl w:val="nil"/>
            </w:tcBorders>
            <w:shd w:val="clear" w:color="auto" w:fill="FFFFFF"/>
            <w:noWrap w:val="0"/>
            <w:vAlign w:val="center"/>
          </w:tcPr>
          <w:p>
            <w:pPr>
              <w:keepNext w:val="0"/>
              <w:keepLines w:val="0"/>
              <w:pageBreakBefore w:val="0"/>
              <w:widowControl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p>
        </w:tc>
        <w:tc>
          <w:tcPr>
            <w:tcW w:w="1377" w:type="dxa"/>
            <w:vMerge w:val="continue"/>
            <w:tcBorders>
              <w:tl2br w:val="nil"/>
              <w:tr2bl w:val="nil"/>
            </w:tcBorders>
            <w:shd w:val="clear" w:color="auto" w:fill="FFFFFF"/>
            <w:noWrap w:val="0"/>
            <w:vAlign w:val="center"/>
          </w:tcPr>
          <w:p>
            <w:pPr>
              <w:keepNext w:val="0"/>
              <w:keepLines w:val="0"/>
              <w:pageBreakBefore w:val="0"/>
              <w:widowControl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p>
        </w:tc>
        <w:tc>
          <w:tcPr>
            <w:tcW w:w="16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w:t>
            </w:r>
          </w:p>
        </w:tc>
        <w:tc>
          <w:tcPr>
            <w:tcW w:w="201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各地市</w:t>
            </w:r>
          </w:p>
        </w:tc>
        <w:tc>
          <w:tcPr>
            <w:tcW w:w="29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道路运输新业态企业</w:t>
            </w:r>
            <w:r>
              <w:rPr>
                <w:rStyle w:val="24"/>
                <w:rFonts w:hint="eastAsia" w:ascii="仿宋_GB2312" w:hAnsi="仿宋_GB2312" w:eastAsia="仿宋_GB2312" w:cs="仿宋_GB2312"/>
                <w:snapToGrid w:val="0"/>
                <w:kern w:val="0"/>
                <w:sz w:val="28"/>
                <w:szCs w:val="28"/>
                <w:lang w:val="en-US" w:eastAsia="zh-CN" w:bidi="ar"/>
              </w:rPr>
              <w:br w:type="textWrapping"/>
            </w:r>
            <w:r>
              <w:rPr>
                <w:rStyle w:val="24"/>
                <w:rFonts w:hint="eastAsia" w:ascii="仿宋_GB2312" w:hAnsi="仿宋_GB2312" w:eastAsia="仿宋_GB2312" w:cs="仿宋_GB2312"/>
                <w:snapToGrid w:val="0"/>
                <w:kern w:val="0"/>
                <w:sz w:val="28"/>
                <w:szCs w:val="28"/>
                <w:lang w:val="en-US" w:eastAsia="zh-CN" w:bidi="ar"/>
              </w:rPr>
              <w:t>（网约车）</w:t>
            </w:r>
          </w:p>
        </w:tc>
        <w:tc>
          <w:tcPr>
            <w:tcW w:w="2258"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各地市自行确定</w:t>
            </w:r>
          </w:p>
        </w:tc>
        <w:tc>
          <w:tcPr>
            <w:tcW w:w="535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由各地市依据有关文件依法开展</w:t>
            </w:r>
          </w:p>
        </w:tc>
        <w:tc>
          <w:tcPr>
            <w:tcW w:w="1423"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11</w:t>
            </w:r>
            <w:r>
              <w:rPr>
                <w:rStyle w:val="24"/>
                <w:rFonts w:hint="eastAsia" w:ascii="仿宋_GB2312" w:hAnsi="仿宋_GB2312" w:eastAsia="仿宋_GB2312" w:cs="仿宋_GB2312"/>
                <w:snapToGrid w:val="0"/>
                <w:kern w:val="0"/>
                <w:sz w:val="28"/>
                <w:szCs w:val="28"/>
                <w:lang w:val="en-US" w:eastAsia="zh-CN" w:bidi="ar"/>
              </w:rPr>
              <w:t>月底前</w:t>
            </w:r>
          </w:p>
        </w:tc>
        <w:tc>
          <w:tcPr>
            <w:tcW w:w="1949"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市级交通运输主管部门发起，公安网安、通信管理、税务、人行、网信和市场监管等部门配合。</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1989" w:hRule="atLeast"/>
          <w:jc w:val="center"/>
        </w:trPr>
        <w:tc>
          <w:tcPr>
            <w:tcW w:w="59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34</w:t>
            </w:r>
          </w:p>
        </w:tc>
        <w:tc>
          <w:tcPr>
            <w:tcW w:w="1911"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道路运输车辆达标管理</w:t>
            </w:r>
            <w:r>
              <w:rPr>
                <w:rStyle w:val="24"/>
                <w:rFonts w:hint="eastAsia" w:ascii="仿宋_GB2312" w:hAnsi="仿宋_GB2312" w:eastAsia="仿宋_GB2312" w:cs="仿宋_GB2312"/>
                <w:snapToGrid w:val="0"/>
                <w:kern w:val="0"/>
                <w:sz w:val="28"/>
                <w:szCs w:val="28"/>
                <w:lang w:val="en-US" w:eastAsia="zh-CN" w:bidi="ar"/>
              </w:rPr>
              <w:br w:type="textWrapping"/>
            </w:r>
            <w:r>
              <w:rPr>
                <w:rStyle w:val="24"/>
                <w:rFonts w:hint="eastAsia" w:ascii="仿宋_GB2312" w:hAnsi="仿宋_GB2312" w:eastAsia="仿宋_GB2312" w:cs="仿宋_GB2312"/>
                <w:snapToGrid w:val="0"/>
                <w:kern w:val="0"/>
                <w:sz w:val="28"/>
                <w:szCs w:val="28"/>
                <w:lang w:val="en-US" w:eastAsia="zh-CN" w:bidi="ar"/>
              </w:rPr>
              <w:t>情况检查</w:t>
            </w:r>
          </w:p>
        </w:tc>
        <w:tc>
          <w:tcPr>
            <w:tcW w:w="1377" w:type="dxa"/>
            <w:vMerge w:val="continue"/>
            <w:tcBorders>
              <w:tl2br w:val="nil"/>
              <w:tr2bl w:val="nil"/>
            </w:tcBorders>
            <w:shd w:val="clear" w:color="auto" w:fill="FFFFFF"/>
            <w:noWrap w:val="0"/>
            <w:vAlign w:val="center"/>
          </w:tcPr>
          <w:p>
            <w:pPr>
              <w:keepNext w:val="0"/>
              <w:keepLines w:val="0"/>
              <w:pageBreakBefore w:val="0"/>
              <w:widowControl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p>
        </w:tc>
        <w:tc>
          <w:tcPr>
            <w:tcW w:w="16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w:t>
            </w:r>
          </w:p>
        </w:tc>
        <w:tc>
          <w:tcPr>
            <w:tcW w:w="201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各地市</w:t>
            </w:r>
          </w:p>
        </w:tc>
        <w:tc>
          <w:tcPr>
            <w:tcW w:w="29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道路运输车辆达标核查机构</w:t>
            </w:r>
          </w:p>
        </w:tc>
        <w:tc>
          <w:tcPr>
            <w:tcW w:w="2258"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各地市自行确定</w:t>
            </w:r>
          </w:p>
        </w:tc>
        <w:tc>
          <w:tcPr>
            <w:tcW w:w="535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由各地市依据有关文件依法开展</w:t>
            </w:r>
          </w:p>
        </w:tc>
        <w:tc>
          <w:tcPr>
            <w:tcW w:w="1423"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11</w:t>
            </w:r>
            <w:r>
              <w:rPr>
                <w:rStyle w:val="24"/>
                <w:rFonts w:hint="eastAsia" w:ascii="仿宋_GB2312" w:hAnsi="仿宋_GB2312" w:eastAsia="仿宋_GB2312" w:cs="仿宋_GB2312"/>
                <w:snapToGrid w:val="0"/>
                <w:kern w:val="0"/>
                <w:sz w:val="28"/>
                <w:szCs w:val="28"/>
                <w:lang w:val="en-US" w:eastAsia="zh-CN" w:bidi="ar"/>
              </w:rPr>
              <w:t>月底前</w:t>
            </w:r>
          </w:p>
        </w:tc>
        <w:tc>
          <w:tcPr>
            <w:tcW w:w="1949"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市级交通运输主管部门发起，相关市场监管部门配合</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1564" w:hRule="atLeast"/>
          <w:jc w:val="center"/>
        </w:trPr>
        <w:tc>
          <w:tcPr>
            <w:tcW w:w="59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35</w:t>
            </w:r>
          </w:p>
        </w:tc>
        <w:tc>
          <w:tcPr>
            <w:tcW w:w="1911"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农药生产监督检查</w:t>
            </w:r>
          </w:p>
        </w:tc>
        <w:tc>
          <w:tcPr>
            <w:tcW w:w="1377" w:type="dxa"/>
            <w:vMerge w:val="restart"/>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省农业农村厅</w:t>
            </w:r>
          </w:p>
        </w:tc>
        <w:tc>
          <w:tcPr>
            <w:tcW w:w="1685" w:type="dxa"/>
            <w:vMerge w:val="restart"/>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省市场监管局</w:t>
            </w:r>
          </w:p>
        </w:tc>
        <w:tc>
          <w:tcPr>
            <w:tcW w:w="201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全省</w:t>
            </w:r>
          </w:p>
        </w:tc>
        <w:tc>
          <w:tcPr>
            <w:tcW w:w="29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农药生产企业</w:t>
            </w:r>
          </w:p>
        </w:tc>
        <w:tc>
          <w:tcPr>
            <w:tcW w:w="2258" w:type="dxa"/>
            <w:tcBorders>
              <w:tl2br w:val="nil"/>
              <w:tr2bl w:val="nil"/>
            </w:tcBorders>
            <w:shd w:val="clear" w:color="auto" w:fill="FFFFFF"/>
            <w:noWrap/>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20%</w:t>
            </w:r>
          </w:p>
        </w:tc>
        <w:tc>
          <w:tcPr>
            <w:tcW w:w="535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农药生产许可，购销台账、农药召回和农药废弃物回收制度等建立与落实情况。</w:t>
            </w:r>
          </w:p>
        </w:tc>
        <w:tc>
          <w:tcPr>
            <w:tcW w:w="1423"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9</w:t>
            </w:r>
            <w:r>
              <w:rPr>
                <w:rStyle w:val="24"/>
                <w:rFonts w:hint="eastAsia" w:ascii="仿宋_GB2312" w:hAnsi="仿宋_GB2312" w:eastAsia="仿宋_GB2312" w:cs="仿宋_GB2312"/>
                <w:snapToGrid w:val="0"/>
                <w:kern w:val="0"/>
                <w:sz w:val="28"/>
                <w:szCs w:val="28"/>
                <w:lang w:val="en-US" w:eastAsia="zh-CN" w:bidi="ar"/>
              </w:rPr>
              <w:t>月底前</w:t>
            </w:r>
          </w:p>
        </w:tc>
        <w:tc>
          <w:tcPr>
            <w:tcW w:w="1949"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省、市、县农业农村和市场监管部门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1657" w:hRule="atLeast"/>
          <w:jc w:val="center"/>
        </w:trPr>
        <w:tc>
          <w:tcPr>
            <w:tcW w:w="59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36</w:t>
            </w:r>
          </w:p>
        </w:tc>
        <w:tc>
          <w:tcPr>
            <w:tcW w:w="1911"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农药经营监督检查</w:t>
            </w:r>
          </w:p>
        </w:tc>
        <w:tc>
          <w:tcPr>
            <w:tcW w:w="1377" w:type="dxa"/>
            <w:vMerge w:val="continue"/>
            <w:tcBorders>
              <w:tl2br w:val="nil"/>
              <w:tr2bl w:val="nil"/>
            </w:tcBorders>
            <w:shd w:val="clear" w:color="auto" w:fill="FFFFFF"/>
            <w:noWrap w:val="0"/>
            <w:vAlign w:val="center"/>
          </w:tcPr>
          <w:p>
            <w:pPr>
              <w:keepNext w:val="0"/>
              <w:keepLines w:val="0"/>
              <w:pageBreakBefore w:val="0"/>
              <w:widowControl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p>
        </w:tc>
        <w:tc>
          <w:tcPr>
            <w:tcW w:w="1685" w:type="dxa"/>
            <w:vMerge w:val="continue"/>
            <w:tcBorders>
              <w:tl2br w:val="nil"/>
              <w:tr2bl w:val="nil"/>
            </w:tcBorders>
            <w:shd w:val="clear" w:color="auto" w:fill="FFFFFF"/>
            <w:noWrap w:val="0"/>
            <w:vAlign w:val="center"/>
          </w:tcPr>
          <w:p>
            <w:pPr>
              <w:keepNext w:val="0"/>
              <w:keepLines w:val="0"/>
              <w:pageBreakBefore w:val="0"/>
              <w:widowControl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p>
        </w:tc>
        <w:tc>
          <w:tcPr>
            <w:tcW w:w="201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全省</w:t>
            </w:r>
          </w:p>
        </w:tc>
        <w:tc>
          <w:tcPr>
            <w:tcW w:w="29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农药经营者</w:t>
            </w:r>
          </w:p>
        </w:tc>
        <w:tc>
          <w:tcPr>
            <w:tcW w:w="2258" w:type="dxa"/>
            <w:tcBorders>
              <w:tl2br w:val="nil"/>
              <w:tr2bl w:val="nil"/>
            </w:tcBorders>
            <w:shd w:val="clear" w:color="auto" w:fill="FFFFFF"/>
            <w:noWrap/>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1%</w:t>
            </w:r>
          </w:p>
        </w:tc>
        <w:tc>
          <w:tcPr>
            <w:tcW w:w="535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农药经营许可、购销台账建立等依法经营情况。</w:t>
            </w:r>
          </w:p>
        </w:tc>
        <w:tc>
          <w:tcPr>
            <w:tcW w:w="1423"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9</w:t>
            </w:r>
            <w:r>
              <w:rPr>
                <w:rStyle w:val="24"/>
                <w:rFonts w:hint="eastAsia" w:ascii="仿宋_GB2312" w:hAnsi="仿宋_GB2312" w:eastAsia="仿宋_GB2312" w:cs="仿宋_GB2312"/>
                <w:snapToGrid w:val="0"/>
                <w:kern w:val="0"/>
                <w:sz w:val="28"/>
                <w:szCs w:val="28"/>
                <w:lang w:val="en-US" w:eastAsia="zh-CN" w:bidi="ar"/>
              </w:rPr>
              <w:t>月底前</w:t>
            </w:r>
          </w:p>
        </w:tc>
        <w:tc>
          <w:tcPr>
            <w:tcW w:w="1949"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省、市、县农业农村和市场监管部门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1610" w:hRule="atLeast"/>
          <w:jc w:val="center"/>
        </w:trPr>
        <w:tc>
          <w:tcPr>
            <w:tcW w:w="59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37</w:t>
            </w:r>
          </w:p>
        </w:tc>
        <w:tc>
          <w:tcPr>
            <w:tcW w:w="1911"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肥料监督检查</w:t>
            </w:r>
          </w:p>
        </w:tc>
        <w:tc>
          <w:tcPr>
            <w:tcW w:w="1377" w:type="dxa"/>
            <w:vMerge w:val="continue"/>
            <w:tcBorders>
              <w:tl2br w:val="nil"/>
              <w:tr2bl w:val="nil"/>
            </w:tcBorders>
            <w:shd w:val="clear" w:color="auto" w:fill="FFFFFF"/>
            <w:noWrap w:val="0"/>
            <w:vAlign w:val="center"/>
          </w:tcPr>
          <w:p>
            <w:pPr>
              <w:keepNext w:val="0"/>
              <w:keepLines w:val="0"/>
              <w:pageBreakBefore w:val="0"/>
              <w:widowControl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p>
        </w:tc>
        <w:tc>
          <w:tcPr>
            <w:tcW w:w="1685" w:type="dxa"/>
            <w:vMerge w:val="continue"/>
            <w:tcBorders>
              <w:tl2br w:val="nil"/>
              <w:tr2bl w:val="nil"/>
            </w:tcBorders>
            <w:shd w:val="clear" w:color="auto" w:fill="FFFFFF"/>
            <w:noWrap w:val="0"/>
            <w:vAlign w:val="center"/>
          </w:tcPr>
          <w:p>
            <w:pPr>
              <w:keepNext w:val="0"/>
              <w:keepLines w:val="0"/>
              <w:pageBreakBefore w:val="0"/>
              <w:widowControl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p>
        </w:tc>
        <w:tc>
          <w:tcPr>
            <w:tcW w:w="201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全省</w:t>
            </w:r>
          </w:p>
        </w:tc>
        <w:tc>
          <w:tcPr>
            <w:tcW w:w="29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肥料生产经营企业</w:t>
            </w:r>
          </w:p>
        </w:tc>
        <w:tc>
          <w:tcPr>
            <w:tcW w:w="2258" w:type="dxa"/>
            <w:tcBorders>
              <w:tl2br w:val="nil"/>
              <w:tr2bl w:val="nil"/>
            </w:tcBorders>
            <w:shd w:val="clear" w:color="auto" w:fill="FFFFFF"/>
            <w:noWrap/>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1%</w:t>
            </w:r>
          </w:p>
        </w:tc>
        <w:tc>
          <w:tcPr>
            <w:tcW w:w="535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1.</w:t>
            </w:r>
            <w:r>
              <w:rPr>
                <w:rStyle w:val="24"/>
                <w:rFonts w:hint="eastAsia" w:ascii="仿宋_GB2312" w:hAnsi="仿宋_GB2312" w:eastAsia="仿宋_GB2312" w:cs="仿宋_GB2312"/>
                <w:snapToGrid w:val="0"/>
                <w:kern w:val="0"/>
                <w:sz w:val="28"/>
                <w:szCs w:val="28"/>
                <w:lang w:val="en-US" w:eastAsia="zh-CN" w:bidi="ar"/>
              </w:rPr>
              <w:t>肥料产品登记备案情况；</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2.</w:t>
            </w:r>
            <w:r>
              <w:rPr>
                <w:rStyle w:val="24"/>
                <w:rFonts w:hint="eastAsia" w:ascii="仿宋_GB2312" w:hAnsi="仿宋_GB2312" w:eastAsia="仿宋_GB2312" w:cs="仿宋_GB2312"/>
                <w:snapToGrid w:val="0"/>
                <w:kern w:val="0"/>
                <w:sz w:val="28"/>
                <w:szCs w:val="28"/>
                <w:lang w:val="en-US" w:eastAsia="zh-CN" w:bidi="ar"/>
              </w:rPr>
              <w:t>肥料生产、经营制度建设情况。</w:t>
            </w:r>
          </w:p>
        </w:tc>
        <w:tc>
          <w:tcPr>
            <w:tcW w:w="1423"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9</w:t>
            </w:r>
            <w:r>
              <w:rPr>
                <w:rStyle w:val="24"/>
                <w:rFonts w:hint="eastAsia" w:ascii="仿宋_GB2312" w:hAnsi="仿宋_GB2312" w:eastAsia="仿宋_GB2312" w:cs="仿宋_GB2312"/>
                <w:snapToGrid w:val="0"/>
                <w:kern w:val="0"/>
                <w:sz w:val="28"/>
                <w:szCs w:val="28"/>
                <w:lang w:val="en-US" w:eastAsia="zh-CN" w:bidi="ar"/>
              </w:rPr>
              <w:t>月底前</w:t>
            </w:r>
          </w:p>
        </w:tc>
        <w:tc>
          <w:tcPr>
            <w:tcW w:w="1949"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省、市、县农业农村和市场监管部门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4137" w:hRule="atLeast"/>
          <w:jc w:val="center"/>
        </w:trPr>
        <w:tc>
          <w:tcPr>
            <w:tcW w:w="59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38</w:t>
            </w:r>
          </w:p>
        </w:tc>
        <w:tc>
          <w:tcPr>
            <w:tcW w:w="1911"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兽药生产监督检查</w:t>
            </w:r>
          </w:p>
        </w:tc>
        <w:tc>
          <w:tcPr>
            <w:tcW w:w="1377" w:type="dxa"/>
            <w:vMerge w:val="continue"/>
            <w:tcBorders>
              <w:tl2br w:val="nil"/>
              <w:tr2bl w:val="nil"/>
            </w:tcBorders>
            <w:shd w:val="clear" w:color="auto" w:fill="FFFFFF"/>
            <w:noWrap w:val="0"/>
            <w:vAlign w:val="center"/>
          </w:tcPr>
          <w:p>
            <w:pPr>
              <w:keepNext w:val="0"/>
              <w:keepLines w:val="0"/>
              <w:pageBreakBefore w:val="0"/>
              <w:widowControl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p>
        </w:tc>
        <w:tc>
          <w:tcPr>
            <w:tcW w:w="1685" w:type="dxa"/>
            <w:vMerge w:val="continue"/>
            <w:tcBorders>
              <w:tl2br w:val="nil"/>
              <w:tr2bl w:val="nil"/>
            </w:tcBorders>
            <w:shd w:val="clear" w:color="auto" w:fill="FFFFFF"/>
            <w:noWrap w:val="0"/>
            <w:vAlign w:val="center"/>
          </w:tcPr>
          <w:p>
            <w:pPr>
              <w:keepNext w:val="0"/>
              <w:keepLines w:val="0"/>
              <w:pageBreakBefore w:val="0"/>
              <w:widowControl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p>
        </w:tc>
        <w:tc>
          <w:tcPr>
            <w:tcW w:w="201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全省</w:t>
            </w:r>
          </w:p>
        </w:tc>
        <w:tc>
          <w:tcPr>
            <w:tcW w:w="29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兽药生产企业</w:t>
            </w:r>
          </w:p>
        </w:tc>
        <w:tc>
          <w:tcPr>
            <w:tcW w:w="2258"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20%</w:t>
            </w:r>
          </w:p>
        </w:tc>
        <w:tc>
          <w:tcPr>
            <w:tcW w:w="535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1.</w:t>
            </w:r>
            <w:r>
              <w:rPr>
                <w:rStyle w:val="24"/>
                <w:rFonts w:hint="eastAsia" w:ascii="仿宋_GB2312" w:hAnsi="仿宋_GB2312" w:eastAsia="仿宋_GB2312" w:cs="仿宋_GB2312"/>
                <w:snapToGrid w:val="0"/>
                <w:kern w:val="0"/>
                <w:sz w:val="28"/>
                <w:szCs w:val="28"/>
                <w:lang w:val="en-US" w:eastAsia="zh-CN" w:bidi="ar"/>
              </w:rPr>
              <w:t>是否有与所生产的兽药相适应的兽医学、药学或者相关专业的技术人员；</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2.</w:t>
            </w:r>
            <w:r>
              <w:rPr>
                <w:rStyle w:val="24"/>
                <w:rFonts w:hint="eastAsia" w:ascii="仿宋_GB2312" w:hAnsi="仿宋_GB2312" w:eastAsia="仿宋_GB2312" w:cs="仿宋_GB2312"/>
                <w:snapToGrid w:val="0"/>
                <w:kern w:val="0"/>
                <w:sz w:val="28"/>
                <w:szCs w:val="28"/>
                <w:lang w:val="en-US" w:eastAsia="zh-CN" w:bidi="ar"/>
              </w:rPr>
              <w:t>是否有与所生产的兽药相适应的厂房、设施；</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3.</w:t>
            </w:r>
            <w:r>
              <w:rPr>
                <w:rStyle w:val="24"/>
                <w:rFonts w:hint="eastAsia" w:ascii="仿宋_GB2312" w:hAnsi="仿宋_GB2312" w:eastAsia="仿宋_GB2312" w:cs="仿宋_GB2312"/>
                <w:snapToGrid w:val="0"/>
                <w:kern w:val="0"/>
                <w:sz w:val="28"/>
                <w:szCs w:val="28"/>
                <w:lang w:val="en-US" w:eastAsia="zh-CN" w:bidi="ar"/>
              </w:rPr>
              <w:t>是否有与所生产的兽药相适应的兽药质量管理和质量检验的机构、人员、仪器设备；</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4.</w:t>
            </w:r>
            <w:r>
              <w:rPr>
                <w:rStyle w:val="24"/>
                <w:rFonts w:hint="eastAsia" w:ascii="仿宋_GB2312" w:hAnsi="仿宋_GB2312" w:eastAsia="仿宋_GB2312" w:cs="仿宋_GB2312"/>
                <w:snapToGrid w:val="0"/>
                <w:kern w:val="0"/>
                <w:sz w:val="28"/>
                <w:szCs w:val="28"/>
                <w:lang w:val="en-US" w:eastAsia="zh-CN" w:bidi="ar"/>
              </w:rPr>
              <w:t>是否有符合安全、卫生要求的生产环境；</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5.</w:t>
            </w:r>
            <w:r>
              <w:rPr>
                <w:rStyle w:val="24"/>
                <w:rFonts w:hint="eastAsia" w:ascii="仿宋_GB2312" w:hAnsi="仿宋_GB2312" w:eastAsia="仿宋_GB2312" w:cs="仿宋_GB2312"/>
                <w:snapToGrid w:val="0"/>
                <w:kern w:val="0"/>
                <w:sz w:val="28"/>
                <w:szCs w:val="28"/>
                <w:lang w:val="en-US" w:eastAsia="zh-CN" w:bidi="ar"/>
              </w:rPr>
              <w:t>是否有兽药生产质量管理规范规定的其他生产条件。</w:t>
            </w:r>
          </w:p>
        </w:tc>
        <w:tc>
          <w:tcPr>
            <w:tcW w:w="1423"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9</w:t>
            </w:r>
            <w:r>
              <w:rPr>
                <w:rStyle w:val="24"/>
                <w:rFonts w:hint="eastAsia" w:ascii="仿宋_GB2312" w:hAnsi="仿宋_GB2312" w:eastAsia="仿宋_GB2312" w:cs="仿宋_GB2312"/>
                <w:snapToGrid w:val="0"/>
                <w:kern w:val="0"/>
                <w:sz w:val="28"/>
                <w:szCs w:val="28"/>
                <w:lang w:val="en-US" w:eastAsia="zh-CN" w:bidi="ar"/>
              </w:rPr>
              <w:t>月底前</w:t>
            </w:r>
          </w:p>
        </w:tc>
        <w:tc>
          <w:tcPr>
            <w:tcW w:w="1949"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省、市、县农业农村和市场监管部门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612" w:hRule="atLeast"/>
          <w:jc w:val="center"/>
        </w:trPr>
        <w:tc>
          <w:tcPr>
            <w:tcW w:w="59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39</w:t>
            </w:r>
          </w:p>
        </w:tc>
        <w:tc>
          <w:tcPr>
            <w:tcW w:w="1911"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兽药经营监督检查</w:t>
            </w:r>
          </w:p>
        </w:tc>
        <w:tc>
          <w:tcPr>
            <w:tcW w:w="1377" w:type="dxa"/>
            <w:vMerge w:val="continue"/>
            <w:tcBorders>
              <w:tl2br w:val="nil"/>
              <w:tr2bl w:val="nil"/>
            </w:tcBorders>
            <w:shd w:val="clear" w:color="auto" w:fill="FFFFFF"/>
            <w:noWrap w:val="0"/>
            <w:vAlign w:val="center"/>
          </w:tcPr>
          <w:p>
            <w:pPr>
              <w:keepNext w:val="0"/>
              <w:keepLines w:val="0"/>
              <w:pageBreakBefore w:val="0"/>
              <w:widowControl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p>
        </w:tc>
        <w:tc>
          <w:tcPr>
            <w:tcW w:w="1685" w:type="dxa"/>
            <w:vMerge w:val="continue"/>
            <w:tcBorders>
              <w:tl2br w:val="nil"/>
              <w:tr2bl w:val="nil"/>
            </w:tcBorders>
            <w:shd w:val="clear" w:color="auto" w:fill="FFFFFF"/>
            <w:noWrap w:val="0"/>
            <w:vAlign w:val="center"/>
          </w:tcPr>
          <w:p>
            <w:pPr>
              <w:keepNext w:val="0"/>
              <w:keepLines w:val="0"/>
              <w:pageBreakBefore w:val="0"/>
              <w:widowControl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p>
        </w:tc>
        <w:tc>
          <w:tcPr>
            <w:tcW w:w="201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全省</w:t>
            </w:r>
          </w:p>
        </w:tc>
        <w:tc>
          <w:tcPr>
            <w:tcW w:w="29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兽药经营企业</w:t>
            </w:r>
          </w:p>
        </w:tc>
        <w:tc>
          <w:tcPr>
            <w:tcW w:w="2258"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1%</w:t>
            </w:r>
          </w:p>
        </w:tc>
        <w:tc>
          <w:tcPr>
            <w:tcW w:w="535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1.</w:t>
            </w:r>
            <w:r>
              <w:rPr>
                <w:rStyle w:val="24"/>
                <w:rFonts w:hint="eastAsia" w:ascii="仿宋_GB2312" w:hAnsi="仿宋_GB2312" w:eastAsia="仿宋_GB2312" w:cs="仿宋_GB2312"/>
                <w:snapToGrid w:val="0"/>
                <w:kern w:val="0"/>
                <w:sz w:val="28"/>
                <w:szCs w:val="28"/>
                <w:lang w:val="en-US" w:eastAsia="zh-CN" w:bidi="ar"/>
              </w:rPr>
              <w:t>是否有与所经营的兽药相适应的兽药技术人员；</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2.</w:t>
            </w:r>
            <w:r>
              <w:rPr>
                <w:rStyle w:val="24"/>
                <w:rFonts w:hint="eastAsia" w:ascii="仿宋_GB2312" w:hAnsi="仿宋_GB2312" w:eastAsia="仿宋_GB2312" w:cs="仿宋_GB2312"/>
                <w:snapToGrid w:val="0"/>
                <w:kern w:val="0"/>
                <w:sz w:val="28"/>
                <w:szCs w:val="28"/>
                <w:lang w:val="en-US" w:eastAsia="zh-CN" w:bidi="ar"/>
              </w:rPr>
              <w:t>是否有与所经营的兽药相适应的营业场所、设备、仓库设施；</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3.</w:t>
            </w:r>
            <w:r>
              <w:rPr>
                <w:rStyle w:val="24"/>
                <w:rFonts w:hint="eastAsia" w:ascii="仿宋_GB2312" w:hAnsi="仿宋_GB2312" w:eastAsia="仿宋_GB2312" w:cs="仿宋_GB2312"/>
                <w:snapToGrid w:val="0"/>
                <w:kern w:val="0"/>
                <w:sz w:val="28"/>
                <w:szCs w:val="28"/>
                <w:lang w:val="en-US" w:eastAsia="zh-CN" w:bidi="ar"/>
              </w:rPr>
              <w:t>是否有与所经营的兽药相适应的质量管理机构或者人员；</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4.</w:t>
            </w:r>
            <w:r>
              <w:rPr>
                <w:rStyle w:val="24"/>
                <w:rFonts w:hint="eastAsia" w:ascii="仿宋_GB2312" w:hAnsi="仿宋_GB2312" w:eastAsia="仿宋_GB2312" w:cs="仿宋_GB2312"/>
                <w:snapToGrid w:val="0"/>
                <w:kern w:val="0"/>
                <w:sz w:val="28"/>
                <w:szCs w:val="28"/>
                <w:lang w:val="en-US" w:eastAsia="zh-CN" w:bidi="ar"/>
              </w:rPr>
              <w:t>是否有兽药经营质量管理规范规定的其他经营条件。</w:t>
            </w:r>
          </w:p>
        </w:tc>
        <w:tc>
          <w:tcPr>
            <w:tcW w:w="1423"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9</w:t>
            </w:r>
            <w:r>
              <w:rPr>
                <w:rStyle w:val="24"/>
                <w:rFonts w:hint="eastAsia" w:ascii="仿宋_GB2312" w:hAnsi="仿宋_GB2312" w:eastAsia="仿宋_GB2312" w:cs="仿宋_GB2312"/>
                <w:snapToGrid w:val="0"/>
                <w:kern w:val="0"/>
                <w:sz w:val="28"/>
                <w:szCs w:val="28"/>
                <w:lang w:val="en-US" w:eastAsia="zh-CN" w:bidi="ar"/>
              </w:rPr>
              <w:t>月底前</w:t>
            </w:r>
          </w:p>
        </w:tc>
        <w:tc>
          <w:tcPr>
            <w:tcW w:w="1949"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省、市、县农业农村和市场监管部门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567" w:hRule="atLeast"/>
          <w:jc w:val="center"/>
        </w:trPr>
        <w:tc>
          <w:tcPr>
            <w:tcW w:w="59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40</w:t>
            </w:r>
          </w:p>
        </w:tc>
        <w:tc>
          <w:tcPr>
            <w:tcW w:w="1911"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饲料、饲料添加剂监督抽查</w:t>
            </w:r>
          </w:p>
        </w:tc>
        <w:tc>
          <w:tcPr>
            <w:tcW w:w="1377" w:type="dxa"/>
            <w:vMerge w:val="restart"/>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省农业农村厅</w:t>
            </w:r>
          </w:p>
        </w:tc>
        <w:tc>
          <w:tcPr>
            <w:tcW w:w="1685" w:type="dxa"/>
            <w:vMerge w:val="restart"/>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省市场监管局</w:t>
            </w:r>
          </w:p>
        </w:tc>
        <w:tc>
          <w:tcPr>
            <w:tcW w:w="201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全省</w:t>
            </w:r>
          </w:p>
        </w:tc>
        <w:tc>
          <w:tcPr>
            <w:tcW w:w="29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饲料和饲料添加剂生产企业和经营企业</w:t>
            </w:r>
          </w:p>
        </w:tc>
        <w:tc>
          <w:tcPr>
            <w:tcW w:w="2258" w:type="dxa"/>
            <w:tcBorders>
              <w:tl2br w:val="nil"/>
              <w:tr2bl w:val="nil"/>
            </w:tcBorders>
            <w:shd w:val="clear" w:color="auto" w:fill="FFFFFF"/>
            <w:noWrap/>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1%</w:t>
            </w:r>
          </w:p>
        </w:tc>
        <w:tc>
          <w:tcPr>
            <w:tcW w:w="535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b/>
                <w:i w:val="0"/>
                <w:snapToGrid w:val="0"/>
                <w:color w:val="000000"/>
                <w:kern w:val="0"/>
                <w:sz w:val="28"/>
                <w:szCs w:val="28"/>
                <w:u w:val="none"/>
              </w:rPr>
            </w:pPr>
            <w:r>
              <w:rPr>
                <w:rStyle w:val="26"/>
                <w:rFonts w:hint="eastAsia" w:ascii="仿宋_GB2312" w:hAnsi="仿宋_GB2312" w:eastAsia="仿宋_GB2312" w:cs="仿宋_GB2312"/>
                <w:snapToGrid w:val="0"/>
                <w:kern w:val="0"/>
                <w:sz w:val="28"/>
                <w:szCs w:val="28"/>
                <w:lang w:val="en-US" w:eastAsia="zh-CN" w:bidi="ar"/>
              </w:rPr>
              <w:t>生产企业：</w:t>
            </w:r>
            <w:r>
              <w:rPr>
                <w:rStyle w:val="26"/>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1.</w:t>
            </w:r>
            <w:r>
              <w:rPr>
                <w:rStyle w:val="24"/>
                <w:rFonts w:hint="eastAsia" w:ascii="仿宋_GB2312" w:hAnsi="仿宋_GB2312" w:eastAsia="仿宋_GB2312" w:cs="仿宋_GB2312"/>
                <w:snapToGrid w:val="0"/>
                <w:kern w:val="0"/>
                <w:sz w:val="28"/>
                <w:szCs w:val="28"/>
                <w:lang w:val="en-US" w:eastAsia="zh-CN" w:bidi="ar"/>
              </w:rPr>
              <w:t>生产许可证号是否真实有效；</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2.</w:t>
            </w:r>
            <w:r>
              <w:rPr>
                <w:rStyle w:val="24"/>
                <w:rFonts w:hint="eastAsia" w:ascii="仿宋_GB2312" w:hAnsi="仿宋_GB2312" w:eastAsia="仿宋_GB2312" w:cs="仿宋_GB2312"/>
                <w:snapToGrid w:val="0"/>
                <w:kern w:val="0"/>
                <w:sz w:val="28"/>
                <w:szCs w:val="28"/>
                <w:lang w:val="en-US" w:eastAsia="zh-CN" w:bidi="ar"/>
              </w:rPr>
              <w:t>是否附具产品质量检验合格证；</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3.</w:t>
            </w:r>
            <w:r>
              <w:rPr>
                <w:rStyle w:val="24"/>
                <w:rFonts w:hint="eastAsia" w:ascii="仿宋_GB2312" w:hAnsi="仿宋_GB2312" w:eastAsia="仿宋_GB2312" w:cs="仿宋_GB2312"/>
                <w:snapToGrid w:val="0"/>
                <w:kern w:val="0"/>
                <w:sz w:val="28"/>
                <w:szCs w:val="28"/>
                <w:lang w:val="en-US" w:eastAsia="zh-CN" w:bidi="ar"/>
              </w:rPr>
              <w:t>是否附具标签，标签的内容是否符合规定。</w:t>
            </w:r>
            <w:r>
              <w:rPr>
                <w:rStyle w:val="27"/>
                <w:rFonts w:hint="eastAsia" w:ascii="仿宋_GB2312" w:hAnsi="仿宋_GB2312" w:eastAsia="仿宋_GB2312" w:cs="仿宋_GB2312"/>
                <w:snapToGrid w:val="0"/>
                <w:kern w:val="0"/>
                <w:sz w:val="28"/>
                <w:szCs w:val="28"/>
                <w:lang w:val="en-US" w:eastAsia="zh-CN" w:bidi="ar"/>
              </w:rPr>
              <w:br w:type="textWrapping"/>
            </w:r>
            <w:r>
              <w:rPr>
                <w:rStyle w:val="26"/>
                <w:rFonts w:hint="eastAsia" w:ascii="仿宋_GB2312" w:hAnsi="仿宋_GB2312" w:eastAsia="仿宋_GB2312" w:cs="仿宋_GB2312"/>
                <w:snapToGrid w:val="0"/>
                <w:kern w:val="0"/>
                <w:sz w:val="28"/>
                <w:szCs w:val="28"/>
                <w:lang w:val="en-US" w:eastAsia="zh-CN" w:bidi="ar"/>
              </w:rPr>
              <w:t>经营企业：</w:t>
            </w:r>
            <w:r>
              <w:rPr>
                <w:rStyle w:val="26"/>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1.</w:t>
            </w:r>
            <w:r>
              <w:rPr>
                <w:rStyle w:val="24"/>
                <w:rFonts w:hint="eastAsia" w:ascii="仿宋_GB2312" w:hAnsi="仿宋_GB2312" w:eastAsia="仿宋_GB2312" w:cs="仿宋_GB2312"/>
                <w:snapToGrid w:val="0"/>
                <w:kern w:val="0"/>
                <w:sz w:val="28"/>
                <w:szCs w:val="28"/>
                <w:lang w:val="en-US" w:eastAsia="zh-CN" w:bidi="ar"/>
              </w:rPr>
              <w:t>是否对经营的饲料和饲料添加剂进行再加工或者添加物质；</w:t>
            </w:r>
            <w:r>
              <w:rPr>
                <w:rStyle w:val="25"/>
                <w:rFonts w:hint="eastAsia" w:ascii="仿宋_GB2312" w:hAnsi="仿宋_GB2312" w:eastAsia="仿宋_GB2312" w:cs="仿宋_GB2312"/>
                <w:snapToGrid w:val="0"/>
                <w:kern w:val="0"/>
                <w:sz w:val="28"/>
                <w:szCs w:val="28"/>
                <w:lang w:val="en-US" w:eastAsia="zh-CN" w:bidi="ar"/>
              </w:rPr>
              <w:t xml:space="preserve">                                                                          2.</w:t>
            </w:r>
            <w:r>
              <w:rPr>
                <w:rStyle w:val="24"/>
                <w:rFonts w:hint="eastAsia" w:ascii="仿宋_GB2312" w:hAnsi="仿宋_GB2312" w:eastAsia="仿宋_GB2312" w:cs="仿宋_GB2312"/>
                <w:snapToGrid w:val="0"/>
                <w:spacing w:val="-6"/>
                <w:kern w:val="0"/>
                <w:sz w:val="28"/>
                <w:szCs w:val="28"/>
                <w:lang w:val="en-US" w:eastAsia="zh-CN" w:bidi="ar"/>
              </w:rPr>
              <w:t>是否经营无产品标签、无生产许可证、无产品质量检验合格证的饲料和饲料添加剂；</w:t>
            </w:r>
            <w:r>
              <w:rPr>
                <w:rStyle w:val="25"/>
                <w:rFonts w:hint="eastAsia" w:ascii="仿宋_GB2312" w:hAnsi="仿宋_GB2312" w:eastAsia="仿宋_GB2312" w:cs="仿宋_GB2312"/>
                <w:snapToGrid w:val="0"/>
                <w:kern w:val="0"/>
                <w:sz w:val="28"/>
                <w:szCs w:val="28"/>
                <w:lang w:val="en-US" w:eastAsia="zh-CN" w:bidi="ar"/>
              </w:rPr>
              <w:t xml:space="preserve">                                                   3.</w:t>
            </w:r>
            <w:r>
              <w:rPr>
                <w:rStyle w:val="24"/>
                <w:rFonts w:hint="eastAsia" w:ascii="仿宋_GB2312" w:hAnsi="仿宋_GB2312" w:eastAsia="仿宋_GB2312" w:cs="仿宋_GB2312"/>
                <w:snapToGrid w:val="0"/>
                <w:kern w:val="0"/>
                <w:sz w:val="28"/>
                <w:szCs w:val="28"/>
                <w:lang w:val="en-US" w:eastAsia="zh-CN" w:bidi="ar"/>
              </w:rPr>
              <w:t>是否经营的饲料、饲料添加剂霉变或超过保质期。</w:t>
            </w:r>
          </w:p>
        </w:tc>
        <w:tc>
          <w:tcPr>
            <w:tcW w:w="1423"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9</w:t>
            </w:r>
            <w:r>
              <w:rPr>
                <w:rStyle w:val="24"/>
                <w:rFonts w:hint="eastAsia" w:ascii="仿宋_GB2312" w:hAnsi="仿宋_GB2312" w:eastAsia="仿宋_GB2312" w:cs="仿宋_GB2312"/>
                <w:snapToGrid w:val="0"/>
                <w:kern w:val="0"/>
                <w:sz w:val="28"/>
                <w:szCs w:val="28"/>
                <w:lang w:val="en-US" w:eastAsia="zh-CN" w:bidi="ar"/>
              </w:rPr>
              <w:t>月底前</w:t>
            </w:r>
          </w:p>
        </w:tc>
        <w:tc>
          <w:tcPr>
            <w:tcW w:w="1949"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省、市、县农业农村和市场监督管理部门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567" w:hRule="atLeast"/>
          <w:jc w:val="center"/>
        </w:trPr>
        <w:tc>
          <w:tcPr>
            <w:tcW w:w="59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41</w:t>
            </w:r>
          </w:p>
        </w:tc>
        <w:tc>
          <w:tcPr>
            <w:tcW w:w="1911"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 xml:space="preserve">通过农业机械推广鉴定的产品及证书监督检查 </w:t>
            </w:r>
          </w:p>
        </w:tc>
        <w:tc>
          <w:tcPr>
            <w:tcW w:w="1377" w:type="dxa"/>
            <w:vMerge w:val="continue"/>
            <w:tcBorders>
              <w:tl2br w:val="nil"/>
              <w:tr2bl w:val="nil"/>
            </w:tcBorders>
            <w:shd w:val="clear" w:color="auto" w:fill="FFFFFF"/>
            <w:noWrap w:val="0"/>
            <w:vAlign w:val="center"/>
          </w:tcPr>
          <w:p>
            <w:pPr>
              <w:keepNext w:val="0"/>
              <w:keepLines w:val="0"/>
              <w:pageBreakBefore w:val="0"/>
              <w:widowControl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p>
        </w:tc>
        <w:tc>
          <w:tcPr>
            <w:tcW w:w="1685" w:type="dxa"/>
            <w:vMerge w:val="continue"/>
            <w:tcBorders>
              <w:tl2br w:val="nil"/>
              <w:tr2bl w:val="nil"/>
            </w:tcBorders>
            <w:shd w:val="clear" w:color="auto" w:fill="FFFFFF"/>
            <w:noWrap w:val="0"/>
            <w:vAlign w:val="center"/>
          </w:tcPr>
          <w:p>
            <w:pPr>
              <w:keepNext w:val="0"/>
              <w:keepLines w:val="0"/>
              <w:pageBreakBefore w:val="0"/>
              <w:widowControl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p>
        </w:tc>
        <w:tc>
          <w:tcPr>
            <w:tcW w:w="201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部分地市</w:t>
            </w:r>
          </w:p>
        </w:tc>
        <w:tc>
          <w:tcPr>
            <w:tcW w:w="29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获得福建省农业机械推广鉴定证书的产品及其生产企业</w:t>
            </w:r>
          </w:p>
        </w:tc>
        <w:tc>
          <w:tcPr>
            <w:tcW w:w="2258" w:type="dxa"/>
            <w:tcBorders>
              <w:tl2br w:val="nil"/>
              <w:tr2bl w:val="nil"/>
            </w:tcBorders>
            <w:shd w:val="clear" w:color="auto" w:fill="FFFFFF"/>
            <w:noWrap/>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25%</w:t>
            </w:r>
          </w:p>
        </w:tc>
        <w:tc>
          <w:tcPr>
            <w:tcW w:w="535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1.</w:t>
            </w:r>
            <w:r>
              <w:rPr>
                <w:rStyle w:val="24"/>
                <w:rFonts w:hint="eastAsia" w:ascii="仿宋_GB2312" w:hAnsi="仿宋_GB2312" w:eastAsia="仿宋_GB2312" w:cs="仿宋_GB2312"/>
                <w:snapToGrid w:val="0"/>
                <w:kern w:val="0"/>
                <w:sz w:val="28"/>
                <w:szCs w:val="28"/>
                <w:lang w:val="en-US" w:eastAsia="zh-CN" w:bidi="ar"/>
              </w:rPr>
              <w:t>生产者名称、地址及产品一致性情况；</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2.</w:t>
            </w:r>
            <w:r>
              <w:rPr>
                <w:rStyle w:val="24"/>
                <w:rFonts w:hint="eastAsia" w:ascii="仿宋_GB2312" w:hAnsi="仿宋_GB2312" w:eastAsia="仿宋_GB2312" w:cs="仿宋_GB2312"/>
                <w:snapToGrid w:val="0"/>
                <w:kern w:val="0"/>
                <w:sz w:val="28"/>
                <w:szCs w:val="28"/>
                <w:lang w:val="en-US" w:eastAsia="zh-CN" w:bidi="ar"/>
              </w:rPr>
              <w:t>农业机械推广鉴定证书和标志使用情况。</w:t>
            </w:r>
          </w:p>
        </w:tc>
        <w:tc>
          <w:tcPr>
            <w:tcW w:w="1423"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9</w:t>
            </w:r>
            <w:r>
              <w:rPr>
                <w:rStyle w:val="24"/>
                <w:rFonts w:hint="eastAsia" w:ascii="仿宋_GB2312" w:hAnsi="仿宋_GB2312" w:eastAsia="仿宋_GB2312" w:cs="仿宋_GB2312"/>
                <w:snapToGrid w:val="0"/>
                <w:kern w:val="0"/>
                <w:sz w:val="28"/>
                <w:szCs w:val="28"/>
                <w:lang w:val="en-US" w:eastAsia="zh-CN" w:bidi="ar"/>
              </w:rPr>
              <w:t>月底前</w:t>
            </w:r>
          </w:p>
        </w:tc>
        <w:tc>
          <w:tcPr>
            <w:tcW w:w="1949"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省、县农业农村和市场监管部门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567" w:hRule="atLeast"/>
          <w:jc w:val="center"/>
        </w:trPr>
        <w:tc>
          <w:tcPr>
            <w:tcW w:w="59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42</w:t>
            </w:r>
          </w:p>
        </w:tc>
        <w:tc>
          <w:tcPr>
            <w:tcW w:w="1911"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农作物种子监督检查</w:t>
            </w:r>
          </w:p>
        </w:tc>
        <w:tc>
          <w:tcPr>
            <w:tcW w:w="1377" w:type="dxa"/>
            <w:vMerge w:val="continue"/>
            <w:tcBorders>
              <w:tl2br w:val="nil"/>
              <w:tr2bl w:val="nil"/>
            </w:tcBorders>
            <w:shd w:val="clear" w:color="auto" w:fill="FFFFFF"/>
            <w:noWrap w:val="0"/>
            <w:vAlign w:val="center"/>
          </w:tcPr>
          <w:p>
            <w:pPr>
              <w:keepNext w:val="0"/>
              <w:keepLines w:val="0"/>
              <w:pageBreakBefore w:val="0"/>
              <w:widowControl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p>
        </w:tc>
        <w:tc>
          <w:tcPr>
            <w:tcW w:w="1685" w:type="dxa"/>
            <w:vMerge w:val="continue"/>
            <w:tcBorders>
              <w:tl2br w:val="nil"/>
              <w:tr2bl w:val="nil"/>
            </w:tcBorders>
            <w:shd w:val="clear" w:color="auto" w:fill="FFFFFF"/>
            <w:noWrap w:val="0"/>
            <w:vAlign w:val="center"/>
          </w:tcPr>
          <w:p>
            <w:pPr>
              <w:keepNext w:val="0"/>
              <w:keepLines w:val="0"/>
              <w:pageBreakBefore w:val="0"/>
              <w:widowControl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p>
        </w:tc>
        <w:tc>
          <w:tcPr>
            <w:tcW w:w="201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全省</w:t>
            </w:r>
          </w:p>
        </w:tc>
        <w:tc>
          <w:tcPr>
            <w:tcW w:w="29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农作物种子生产经营者</w:t>
            </w:r>
          </w:p>
        </w:tc>
        <w:tc>
          <w:tcPr>
            <w:tcW w:w="2258" w:type="dxa"/>
            <w:tcBorders>
              <w:tl2br w:val="nil"/>
              <w:tr2bl w:val="nil"/>
            </w:tcBorders>
            <w:shd w:val="clear" w:color="auto" w:fill="FFFFFF"/>
            <w:noWrap/>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5%</w:t>
            </w:r>
          </w:p>
        </w:tc>
        <w:tc>
          <w:tcPr>
            <w:tcW w:w="535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农作物种子生产经营活动开展情况</w:t>
            </w:r>
          </w:p>
        </w:tc>
        <w:tc>
          <w:tcPr>
            <w:tcW w:w="1423"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9</w:t>
            </w:r>
            <w:r>
              <w:rPr>
                <w:rStyle w:val="24"/>
                <w:rFonts w:hint="eastAsia" w:ascii="仿宋_GB2312" w:hAnsi="仿宋_GB2312" w:eastAsia="仿宋_GB2312" w:cs="仿宋_GB2312"/>
                <w:snapToGrid w:val="0"/>
                <w:kern w:val="0"/>
                <w:sz w:val="28"/>
                <w:szCs w:val="28"/>
                <w:lang w:val="en-US" w:eastAsia="zh-CN" w:bidi="ar"/>
              </w:rPr>
              <w:t>月底前</w:t>
            </w:r>
          </w:p>
        </w:tc>
        <w:tc>
          <w:tcPr>
            <w:tcW w:w="1949"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省、市、县农业农村和市场监管部门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567" w:hRule="atLeast"/>
          <w:jc w:val="center"/>
        </w:trPr>
        <w:tc>
          <w:tcPr>
            <w:tcW w:w="59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43</w:t>
            </w:r>
          </w:p>
        </w:tc>
        <w:tc>
          <w:tcPr>
            <w:tcW w:w="1911"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农业转基因生物安全监督检查</w:t>
            </w:r>
          </w:p>
        </w:tc>
        <w:tc>
          <w:tcPr>
            <w:tcW w:w="1377" w:type="dxa"/>
            <w:vMerge w:val="continue"/>
            <w:tcBorders>
              <w:tl2br w:val="nil"/>
              <w:tr2bl w:val="nil"/>
            </w:tcBorders>
            <w:shd w:val="clear" w:color="auto" w:fill="FFFFFF"/>
            <w:noWrap w:val="0"/>
            <w:vAlign w:val="center"/>
          </w:tcPr>
          <w:p>
            <w:pPr>
              <w:keepNext w:val="0"/>
              <w:keepLines w:val="0"/>
              <w:pageBreakBefore w:val="0"/>
              <w:widowControl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p>
        </w:tc>
        <w:tc>
          <w:tcPr>
            <w:tcW w:w="1685" w:type="dxa"/>
            <w:vMerge w:val="continue"/>
            <w:tcBorders>
              <w:tl2br w:val="nil"/>
              <w:tr2bl w:val="nil"/>
            </w:tcBorders>
            <w:shd w:val="clear" w:color="auto" w:fill="FFFFFF"/>
            <w:noWrap w:val="0"/>
            <w:vAlign w:val="center"/>
          </w:tcPr>
          <w:p>
            <w:pPr>
              <w:keepNext w:val="0"/>
              <w:keepLines w:val="0"/>
              <w:pageBreakBefore w:val="0"/>
              <w:widowControl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p>
        </w:tc>
        <w:tc>
          <w:tcPr>
            <w:tcW w:w="201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全省</w:t>
            </w:r>
          </w:p>
        </w:tc>
        <w:tc>
          <w:tcPr>
            <w:tcW w:w="29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在我省从事农业转基因生物加工的企业</w:t>
            </w:r>
          </w:p>
        </w:tc>
        <w:tc>
          <w:tcPr>
            <w:tcW w:w="2258" w:type="dxa"/>
            <w:tcBorders>
              <w:tl2br w:val="nil"/>
              <w:tr2bl w:val="nil"/>
            </w:tcBorders>
            <w:shd w:val="clear" w:color="auto" w:fill="FFFFFF"/>
            <w:noWrap/>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1%</w:t>
            </w:r>
          </w:p>
        </w:tc>
        <w:tc>
          <w:tcPr>
            <w:tcW w:w="535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1.</w:t>
            </w:r>
            <w:r>
              <w:rPr>
                <w:rStyle w:val="24"/>
                <w:rFonts w:hint="eastAsia" w:ascii="仿宋_GB2312" w:hAnsi="仿宋_GB2312" w:eastAsia="仿宋_GB2312" w:cs="仿宋_GB2312"/>
                <w:snapToGrid w:val="0"/>
                <w:kern w:val="0"/>
                <w:sz w:val="28"/>
                <w:szCs w:val="28"/>
                <w:lang w:val="en-US" w:eastAsia="zh-CN" w:bidi="ar"/>
              </w:rPr>
              <w:t>建立管理机构、工作制度情况；</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2.</w:t>
            </w:r>
            <w:r>
              <w:rPr>
                <w:rStyle w:val="24"/>
                <w:rFonts w:hint="eastAsia" w:ascii="仿宋_GB2312" w:hAnsi="仿宋_GB2312" w:eastAsia="仿宋_GB2312" w:cs="仿宋_GB2312"/>
                <w:snapToGrid w:val="0"/>
                <w:kern w:val="0"/>
                <w:sz w:val="28"/>
                <w:szCs w:val="28"/>
                <w:lang w:val="en-US" w:eastAsia="zh-CN" w:bidi="ar"/>
              </w:rPr>
              <w:t>加工企业在转基因生物运输、加工、标识过程的安全控制措施和农业转基因生物流向档案等内容。</w:t>
            </w:r>
          </w:p>
        </w:tc>
        <w:tc>
          <w:tcPr>
            <w:tcW w:w="1423"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9</w:t>
            </w:r>
            <w:r>
              <w:rPr>
                <w:rStyle w:val="24"/>
                <w:rFonts w:hint="eastAsia" w:ascii="仿宋_GB2312" w:hAnsi="仿宋_GB2312" w:eastAsia="仿宋_GB2312" w:cs="仿宋_GB2312"/>
                <w:snapToGrid w:val="0"/>
                <w:kern w:val="0"/>
                <w:sz w:val="28"/>
                <w:szCs w:val="28"/>
                <w:lang w:val="en-US" w:eastAsia="zh-CN" w:bidi="ar"/>
              </w:rPr>
              <w:t>月底前</w:t>
            </w:r>
          </w:p>
        </w:tc>
        <w:tc>
          <w:tcPr>
            <w:tcW w:w="1949"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省、市、县农业农村和市场监管部门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567" w:hRule="atLeast"/>
          <w:jc w:val="center"/>
        </w:trPr>
        <w:tc>
          <w:tcPr>
            <w:tcW w:w="59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44</w:t>
            </w:r>
          </w:p>
        </w:tc>
        <w:tc>
          <w:tcPr>
            <w:tcW w:w="1911"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种畜禽质量监督检查</w:t>
            </w:r>
          </w:p>
        </w:tc>
        <w:tc>
          <w:tcPr>
            <w:tcW w:w="1377" w:type="dxa"/>
            <w:vMerge w:val="continue"/>
            <w:tcBorders>
              <w:tl2br w:val="nil"/>
              <w:tr2bl w:val="nil"/>
            </w:tcBorders>
            <w:shd w:val="clear" w:color="auto" w:fill="FFFFFF"/>
            <w:noWrap w:val="0"/>
            <w:vAlign w:val="center"/>
          </w:tcPr>
          <w:p>
            <w:pPr>
              <w:keepNext w:val="0"/>
              <w:keepLines w:val="0"/>
              <w:pageBreakBefore w:val="0"/>
              <w:widowControl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p>
        </w:tc>
        <w:tc>
          <w:tcPr>
            <w:tcW w:w="1685" w:type="dxa"/>
            <w:vMerge w:val="continue"/>
            <w:tcBorders>
              <w:tl2br w:val="nil"/>
              <w:tr2bl w:val="nil"/>
            </w:tcBorders>
            <w:shd w:val="clear" w:color="auto" w:fill="FFFFFF"/>
            <w:noWrap w:val="0"/>
            <w:vAlign w:val="center"/>
          </w:tcPr>
          <w:p>
            <w:pPr>
              <w:keepNext w:val="0"/>
              <w:keepLines w:val="0"/>
              <w:pageBreakBefore w:val="0"/>
              <w:widowControl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p>
        </w:tc>
        <w:tc>
          <w:tcPr>
            <w:tcW w:w="2010" w:type="dxa"/>
            <w:tcBorders>
              <w:tl2br w:val="nil"/>
              <w:tr2bl w:val="nil"/>
            </w:tcBorders>
            <w:shd w:val="clear" w:color="auto" w:fill="FFFFFF"/>
            <w:noWrap/>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全省</w:t>
            </w:r>
          </w:p>
        </w:tc>
        <w:tc>
          <w:tcPr>
            <w:tcW w:w="29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从事种畜禽生产经营的单位</w:t>
            </w:r>
          </w:p>
        </w:tc>
        <w:tc>
          <w:tcPr>
            <w:tcW w:w="2258" w:type="dxa"/>
            <w:tcBorders>
              <w:tl2br w:val="nil"/>
              <w:tr2bl w:val="nil"/>
            </w:tcBorders>
            <w:shd w:val="clear" w:color="auto" w:fill="FFFFFF"/>
            <w:noWrap/>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1%</w:t>
            </w:r>
          </w:p>
        </w:tc>
        <w:tc>
          <w:tcPr>
            <w:tcW w:w="535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种畜禽生产经营单位资质条件、系谱档案和养殖档案等情况，种畜禽生产经营活动开展情况等。</w:t>
            </w:r>
          </w:p>
        </w:tc>
        <w:tc>
          <w:tcPr>
            <w:tcW w:w="1423"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9</w:t>
            </w:r>
            <w:r>
              <w:rPr>
                <w:rStyle w:val="24"/>
                <w:rFonts w:hint="eastAsia" w:ascii="仿宋_GB2312" w:hAnsi="仿宋_GB2312" w:eastAsia="仿宋_GB2312" w:cs="仿宋_GB2312"/>
                <w:snapToGrid w:val="0"/>
                <w:kern w:val="0"/>
                <w:sz w:val="28"/>
                <w:szCs w:val="28"/>
                <w:lang w:val="en-US" w:eastAsia="zh-CN" w:bidi="ar"/>
              </w:rPr>
              <w:t>月底前</w:t>
            </w:r>
          </w:p>
        </w:tc>
        <w:tc>
          <w:tcPr>
            <w:tcW w:w="1949"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省、市、县农业农村和市场监管部门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567" w:hRule="atLeast"/>
          <w:jc w:val="center"/>
        </w:trPr>
        <w:tc>
          <w:tcPr>
            <w:tcW w:w="59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45</w:t>
            </w:r>
          </w:p>
        </w:tc>
        <w:tc>
          <w:tcPr>
            <w:tcW w:w="1911"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单用途商业预付卡监管</w:t>
            </w:r>
          </w:p>
        </w:tc>
        <w:tc>
          <w:tcPr>
            <w:tcW w:w="1377"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省商务厅</w:t>
            </w:r>
          </w:p>
        </w:tc>
        <w:tc>
          <w:tcPr>
            <w:tcW w:w="16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省市场监管局</w:t>
            </w:r>
          </w:p>
        </w:tc>
        <w:tc>
          <w:tcPr>
            <w:tcW w:w="201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全省</w:t>
            </w:r>
          </w:p>
        </w:tc>
        <w:tc>
          <w:tcPr>
            <w:tcW w:w="29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单用途商业预付卡发卡企业</w:t>
            </w:r>
          </w:p>
        </w:tc>
        <w:tc>
          <w:tcPr>
            <w:tcW w:w="2258"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5%</w:t>
            </w:r>
          </w:p>
        </w:tc>
        <w:tc>
          <w:tcPr>
            <w:tcW w:w="535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b/>
                <w:i w:val="0"/>
                <w:snapToGrid w:val="0"/>
                <w:color w:val="000000"/>
                <w:kern w:val="0"/>
                <w:sz w:val="28"/>
                <w:szCs w:val="28"/>
                <w:u w:val="none"/>
              </w:rPr>
            </w:pPr>
            <w:r>
              <w:rPr>
                <w:rStyle w:val="26"/>
                <w:rFonts w:hint="eastAsia" w:ascii="仿宋_GB2312" w:hAnsi="仿宋_GB2312" w:eastAsia="仿宋_GB2312" w:cs="仿宋_GB2312"/>
                <w:snapToGrid w:val="0"/>
                <w:kern w:val="0"/>
                <w:sz w:val="28"/>
                <w:szCs w:val="28"/>
                <w:lang w:val="en-US" w:eastAsia="zh-CN" w:bidi="ar"/>
              </w:rPr>
              <w:t>商务部门检查的具体事项</w:t>
            </w:r>
            <w:r>
              <w:rPr>
                <w:rStyle w:val="27"/>
                <w:rFonts w:hint="eastAsia" w:ascii="仿宋_GB2312" w:hAnsi="仿宋_GB2312" w:eastAsia="仿宋_GB2312" w:cs="仿宋_GB2312"/>
                <w:snapToGrid w:val="0"/>
                <w:kern w:val="0"/>
                <w:sz w:val="28"/>
                <w:szCs w:val="28"/>
                <w:lang w:val="en-US" w:eastAsia="zh-CN" w:bidi="ar"/>
              </w:rPr>
              <w:t xml:space="preserve">: </w:t>
            </w:r>
            <w:r>
              <w:rPr>
                <w:rStyle w:val="25"/>
                <w:rFonts w:hint="eastAsia" w:ascii="仿宋_GB2312" w:hAnsi="仿宋_GB2312" w:eastAsia="仿宋_GB2312" w:cs="仿宋_GB2312"/>
                <w:snapToGrid w:val="0"/>
                <w:kern w:val="0"/>
                <w:sz w:val="28"/>
                <w:szCs w:val="28"/>
                <w:lang w:val="en-US" w:eastAsia="zh-CN" w:bidi="ar"/>
              </w:rPr>
              <w:br w:type="textWrapping"/>
            </w:r>
            <w:r>
              <w:rPr>
                <w:rStyle w:val="24"/>
                <w:rFonts w:hint="eastAsia" w:ascii="仿宋_GB2312" w:hAnsi="仿宋_GB2312" w:eastAsia="仿宋_GB2312" w:cs="仿宋_GB2312"/>
                <w:snapToGrid w:val="0"/>
                <w:kern w:val="0"/>
                <w:sz w:val="28"/>
                <w:szCs w:val="28"/>
                <w:lang w:val="en-US" w:eastAsia="zh-CN" w:bidi="ar"/>
              </w:rPr>
              <w:t>单用途商业预付卡资金管理情况的检查；单用途商业预付卡法律责任情况的检查。</w:t>
            </w:r>
            <w:r>
              <w:rPr>
                <w:rStyle w:val="24"/>
                <w:rFonts w:hint="eastAsia" w:ascii="仿宋_GB2312" w:hAnsi="仿宋_GB2312" w:eastAsia="仿宋_GB2312" w:cs="仿宋_GB2312"/>
                <w:snapToGrid w:val="0"/>
                <w:kern w:val="0"/>
                <w:sz w:val="28"/>
                <w:szCs w:val="28"/>
                <w:lang w:val="en-US" w:eastAsia="zh-CN" w:bidi="ar"/>
              </w:rPr>
              <w:br w:type="textWrapping"/>
            </w:r>
            <w:r>
              <w:rPr>
                <w:rStyle w:val="26"/>
                <w:rFonts w:hint="eastAsia" w:ascii="仿宋_GB2312" w:hAnsi="仿宋_GB2312" w:eastAsia="仿宋_GB2312" w:cs="仿宋_GB2312"/>
                <w:snapToGrid w:val="0"/>
                <w:kern w:val="0"/>
                <w:sz w:val="28"/>
                <w:szCs w:val="28"/>
                <w:lang w:val="en-US" w:eastAsia="zh-CN" w:bidi="ar"/>
              </w:rPr>
              <w:t>市场监管部门检查的具体事项。</w:t>
            </w:r>
            <w:r>
              <w:rPr>
                <w:rStyle w:val="25"/>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1.</w:t>
            </w:r>
            <w:r>
              <w:rPr>
                <w:rStyle w:val="24"/>
                <w:rFonts w:hint="eastAsia" w:ascii="仿宋_GB2312" w:hAnsi="仿宋_GB2312" w:eastAsia="仿宋_GB2312" w:cs="仿宋_GB2312"/>
                <w:snapToGrid w:val="0"/>
                <w:kern w:val="0"/>
                <w:sz w:val="28"/>
                <w:szCs w:val="28"/>
                <w:lang w:val="en-US" w:eastAsia="zh-CN" w:bidi="ar"/>
              </w:rPr>
              <w:t>单用途商业预付卡发卡企业</w:t>
            </w:r>
            <w:r>
              <w:rPr>
                <w:rStyle w:val="25"/>
                <w:rFonts w:hint="eastAsia" w:ascii="仿宋_GB2312" w:hAnsi="仿宋_GB2312" w:eastAsia="仿宋_GB2312" w:cs="仿宋_GB2312"/>
                <w:snapToGrid w:val="0"/>
                <w:kern w:val="0"/>
                <w:sz w:val="28"/>
                <w:szCs w:val="28"/>
                <w:lang w:val="en-US" w:eastAsia="zh-CN" w:bidi="ar"/>
              </w:rPr>
              <w:t>2024</w:t>
            </w:r>
            <w:r>
              <w:rPr>
                <w:rStyle w:val="24"/>
                <w:rFonts w:hint="eastAsia" w:ascii="仿宋_GB2312" w:hAnsi="仿宋_GB2312" w:eastAsia="仿宋_GB2312" w:cs="仿宋_GB2312"/>
                <w:snapToGrid w:val="0"/>
                <w:kern w:val="0"/>
                <w:sz w:val="28"/>
                <w:szCs w:val="28"/>
                <w:lang w:val="en-US" w:eastAsia="zh-CN" w:bidi="ar"/>
              </w:rPr>
              <w:t>年度公示信息的真实性、准确性；</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2.</w:t>
            </w:r>
            <w:r>
              <w:rPr>
                <w:rStyle w:val="24"/>
                <w:rFonts w:hint="eastAsia" w:ascii="仿宋_GB2312" w:hAnsi="仿宋_GB2312" w:eastAsia="仿宋_GB2312" w:cs="仿宋_GB2312"/>
                <w:snapToGrid w:val="0"/>
                <w:kern w:val="0"/>
                <w:sz w:val="28"/>
                <w:szCs w:val="28"/>
                <w:lang w:val="en-US" w:eastAsia="zh-CN" w:bidi="ar"/>
              </w:rPr>
              <w:t>单用途商业预付卡发卡企业办理登记备案和发卡等相关事项情况及该事项是否持续合法情况。</w:t>
            </w:r>
          </w:p>
        </w:tc>
        <w:tc>
          <w:tcPr>
            <w:tcW w:w="1423"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8</w:t>
            </w:r>
            <w:r>
              <w:rPr>
                <w:rStyle w:val="24"/>
                <w:rFonts w:hint="eastAsia" w:ascii="仿宋_GB2312" w:hAnsi="仿宋_GB2312" w:eastAsia="仿宋_GB2312" w:cs="仿宋_GB2312"/>
                <w:snapToGrid w:val="0"/>
                <w:kern w:val="0"/>
                <w:sz w:val="28"/>
                <w:szCs w:val="28"/>
                <w:lang w:val="en-US" w:eastAsia="zh-CN" w:bidi="ar"/>
              </w:rPr>
              <w:t>～</w:t>
            </w:r>
            <w:bookmarkStart w:id="0" w:name="_GoBack"/>
            <w:bookmarkEnd w:id="0"/>
            <w:r>
              <w:rPr>
                <w:rFonts w:hint="eastAsia" w:ascii="仿宋_GB2312" w:hAnsi="仿宋_GB2312" w:eastAsia="仿宋_GB2312" w:cs="仿宋_GB2312"/>
                <w:i w:val="0"/>
                <w:snapToGrid w:val="0"/>
                <w:color w:val="000000"/>
                <w:kern w:val="0"/>
                <w:sz w:val="28"/>
                <w:szCs w:val="28"/>
                <w:u w:val="none"/>
                <w:lang w:val="en-US" w:eastAsia="zh-CN" w:bidi="ar"/>
              </w:rPr>
              <w:t>12</w:t>
            </w:r>
            <w:r>
              <w:rPr>
                <w:rStyle w:val="24"/>
                <w:rFonts w:hint="eastAsia" w:ascii="仿宋_GB2312" w:hAnsi="仿宋_GB2312" w:eastAsia="仿宋_GB2312" w:cs="仿宋_GB2312"/>
                <w:snapToGrid w:val="0"/>
                <w:kern w:val="0"/>
                <w:sz w:val="28"/>
                <w:szCs w:val="28"/>
                <w:lang w:val="en-US" w:eastAsia="zh-CN" w:bidi="ar"/>
              </w:rPr>
              <w:t>月</w:t>
            </w:r>
          </w:p>
        </w:tc>
        <w:tc>
          <w:tcPr>
            <w:tcW w:w="1949"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各级商务、市场监管等相关部门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12736" w:hRule="atLeast"/>
          <w:jc w:val="center"/>
        </w:trPr>
        <w:tc>
          <w:tcPr>
            <w:tcW w:w="59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46</w:t>
            </w:r>
          </w:p>
        </w:tc>
        <w:tc>
          <w:tcPr>
            <w:tcW w:w="1911"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新车销售市场监管</w:t>
            </w:r>
          </w:p>
        </w:tc>
        <w:tc>
          <w:tcPr>
            <w:tcW w:w="1377"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lang w:val="en-US" w:eastAsia="zh-CN" w:bidi="ar-SA"/>
              </w:rPr>
            </w:pPr>
            <w:r>
              <w:rPr>
                <w:rStyle w:val="24"/>
                <w:rFonts w:hint="eastAsia" w:ascii="仿宋_GB2312" w:hAnsi="仿宋_GB2312" w:eastAsia="仿宋_GB2312" w:cs="仿宋_GB2312"/>
                <w:snapToGrid w:val="0"/>
                <w:kern w:val="0"/>
                <w:sz w:val="28"/>
                <w:szCs w:val="28"/>
                <w:lang w:val="en-US" w:eastAsia="zh-CN" w:bidi="ar"/>
              </w:rPr>
              <w:t>省商务厅</w:t>
            </w:r>
          </w:p>
        </w:tc>
        <w:tc>
          <w:tcPr>
            <w:tcW w:w="16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省市场监管局</w:t>
            </w:r>
          </w:p>
        </w:tc>
        <w:tc>
          <w:tcPr>
            <w:tcW w:w="201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全省</w:t>
            </w:r>
          </w:p>
        </w:tc>
        <w:tc>
          <w:tcPr>
            <w:tcW w:w="29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汽车经销商等汽车流通企业</w:t>
            </w:r>
          </w:p>
        </w:tc>
        <w:tc>
          <w:tcPr>
            <w:tcW w:w="2258"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1%</w:t>
            </w:r>
          </w:p>
        </w:tc>
        <w:tc>
          <w:tcPr>
            <w:tcW w:w="535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b/>
                <w:i w:val="0"/>
                <w:snapToGrid w:val="0"/>
                <w:color w:val="000000"/>
                <w:kern w:val="0"/>
                <w:sz w:val="28"/>
                <w:szCs w:val="28"/>
                <w:u w:val="none"/>
              </w:rPr>
            </w:pPr>
            <w:r>
              <w:rPr>
                <w:rStyle w:val="26"/>
                <w:rFonts w:hint="eastAsia" w:ascii="仿宋_GB2312" w:hAnsi="仿宋_GB2312" w:eastAsia="仿宋_GB2312" w:cs="仿宋_GB2312"/>
                <w:snapToGrid w:val="0"/>
                <w:kern w:val="0"/>
                <w:sz w:val="28"/>
                <w:szCs w:val="28"/>
                <w:lang w:val="en-US" w:eastAsia="zh-CN" w:bidi="ar"/>
              </w:rPr>
              <w:t>商务部门检查的具体事项</w:t>
            </w:r>
            <w:r>
              <w:rPr>
                <w:rStyle w:val="27"/>
                <w:rFonts w:hint="eastAsia" w:ascii="仿宋_GB2312" w:hAnsi="仿宋_GB2312" w:eastAsia="仿宋_GB2312" w:cs="仿宋_GB2312"/>
                <w:snapToGrid w:val="0"/>
                <w:kern w:val="0"/>
                <w:sz w:val="28"/>
                <w:szCs w:val="28"/>
                <w:lang w:val="en-US" w:eastAsia="zh-CN" w:bidi="ar"/>
              </w:rPr>
              <w:t xml:space="preserve">: </w:t>
            </w:r>
            <w:r>
              <w:rPr>
                <w:rStyle w:val="27"/>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1.</w:t>
            </w:r>
            <w:r>
              <w:rPr>
                <w:rStyle w:val="24"/>
                <w:rFonts w:hint="eastAsia" w:ascii="仿宋_GB2312" w:hAnsi="仿宋_GB2312" w:eastAsia="仿宋_GB2312" w:cs="仿宋_GB2312"/>
                <w:snapToGrid w:val="0"/>
                <w:kern w:val="0"/>
                <w:sz w:val="28"/>
                <w:szCs w:val="28"/>
                <w:lang w:val="en-US" w:eastAsia="zh-CN" w:bidi="ar"/>
              </w:rPr>
              <w:t>经销商是否在经营场所以适当形式明示销售汽车、配件及其他相关产品的价格和各项服务收费标准。</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2.</w:t>
            </w:r>
            <w:r>
              <w:rPr>
                <w:rStyle w:val="24"/>
                <w:rFonts w:hint="eastAsia" w:ascii="仿宋_GB2312" w:hAnsi="仿宋_GB2312" w:eastAsia="仿宋_GB2312" w:cs="仿宋_GB2312"/>
                <w:snapToGrid w:val="0"/>
                <w:kern w:val="0"/>
                <w:sz w:val="28"/>
                <w:szCs w:val="28"/>
                <w:lang w:val="en-US" w:eastAsia="zh-CN" w:bidi="ar"/>
              </w:rPr>
              <w:t>经销商是否在经营场所明示所出售的汽车产品质量保证、保修服务及消费者需知悉的其他售后服务政策，出售家用汽车产品的经销商是否在经营场所明示家用汽车产品的</w:t>
            </w:r>
            <w:r>
              <w:rPr>
                <w:rStyle w:val="25"/>
                <w:rFonts w:hint="eastAsia" w:ascii="仿宋_GB2312" w:hAnsi="仿宋_GB2312" w:eastAsia="仿宋_GB2312" w:cs="仿宋_GB2312"/>
                <w:snapToGrid w:val="0"/>
                <w:kern w:val="0"/>
                <w:sz w:val="28"/>
                <w:szCs w:val="28"/>
                <w:lang w:val="en-US" w:eastAsia="zh-CN" w:bidi="ar"/>
              </w:rPr>
              <w:t>“</w:t>
            </w:r>
            <w:r>
              <w:rPr>
                <w:rStyle w:val="24"/>
                <w:rFonts w:hint="eastAsia" w:ascii="仿宋_GB2312" w:hAnsi="仿宋_GB2312" w:eastAsia="仿宋_GB2312" w:cs="仿宋_GB2312"/>
                <w:snapToGrid w:val="0"/>
                <w:kern w:val="0"/>
                <w:sz w:val="28"/>
                <w:szCs w:val="28"/>
                <w:lang w:val="en-US" w:eastAsia="zh-CN" w:bidi="ar"/>
              </w:rPr>
              <w:t>三包</w:t>
            </w:r>
            <w:r>
              <w:rPr>
                <w:rStyle w:val="25"/>
                <w:rFonts w:hint="eastAsia" w:ascii="仿宋_GB2312" w:hAnsi="仿宋_GB2312" w:eastAsia="仿宋_GB2312" w:cs="仿宋_GB2312"/>
                <w:snapToGrid w:val="0"/>
                <w:kern w:val="0"/>
                <w:sz w:val="28"/>
                <w:szCs w:val="28"/>
                <w:lang w:val="en-US" w:eastAsia="zh-CN" w:bidi="ar"/>
              </w:rPr>
              <w:t>”</w:t>
            </w:r>
            <w:r>
              <w:rPr>
                <w:rStyle w:val="24"/>
                <w:rFonts w:hint="eastAsia" w:ascii="仿宋_GB2312" w:hAnsi="仿宋_GB2312" w:eastAsia="仿宋_GB2312" w:cs="仿宋_GB2312"/>
                <w:snapToGrid w:val="0"/>
                <w:kern w:val="0"/>
                <w:sz w:val="28"/>
                <w:szCs w:val="28"/>
                <w:lang w:val="en-US" w:eastAsia="zh-CN" w:bidi="ar"/>
              </w:rPr>
              <w:t>信息。</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3.</w:t>
            </w:r>
            <w:r>
              <w:rPr>
                <w:rStyle w:val="24"/>
                <w:rFonts w:hint="eastAsia" w:ascii="仿宋_GB2312" w:hAnsi="仿宋_GB2312" w:eastAsia="仿宋_GB2312" w:cs="仿宋_GB2312"/>
                <w:snapToGrid w:val="0"/>
                <w:kern w:val="0"/>
                <w:sz w:val="28"/>
                <w:szCs w:val="28"/>
                <w:lang w:val="en-US" w:eastAsia="zh-CN" w:bidi="ar"/>
              </w:rPr>
              <w:t>经销商出售未经供应商授权销售的汽车，或者未经境外汽车生产企业授权销售的进口汽车，是否以书面形式向消费者作出提醒和说明，并书面告知向消费者承担相关责任的主体信息。</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4.</w:t>
            </w:r>
            <w:r>
              <w:rPr>
                <w:rStyle w:val="24"/>
                <w:rFonts w:hint="eastAsia" w:ascii="仿宋_GB2312" w:hAnsi="仿宋_GB2312" w:eastAsia="仿宋_GB2312" w:cs="仿宋_GB2312"/>
                <w:snapToGrid w:val="0"/>
                <w:kern w:val="0"/>
                <w:sz w:val="28"/>
                <w:szCs w:val="28"/>
                <w:lang w:val="en-US" w:eastAsia="zh-CN" w:bidi="ar"/>
              </w:rPr>
              <w:t>售后服务商是否向消费者明示售后服务的技术、质量和服务规范。</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5.</w:t>
            </w:r>
            <w:r>
              <w:rPr>
                <w:rStyle w:val="24"/>
                <w:rFonts w:hint="eastAsia" w:ascii="仿宋_GB2312" w:hAnsi="仿宋_GB2312" w:eastAsia="仿宋_GB2312" w:cs="仿宋_GB2312"/>
                <w:snapToGrid w:val="0"/>
                <w:kern w:val="0"/>
                <w:sz w:val="28"/>
                <w:szCs w:val="28"/>
                <w:lang w:val="en-US" w:eastAsia="zh-CN" w:bidi="ar"/>
              </w:rPr>
              <w:t>经销商销售汽车时是否强制消费者购买保险或者强制为其提供代办车辆注册登记等服务。</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6.</w:t>
            </w:r>
            <w:r>
              <w:rPr>
                <w:rStyle w:val="24"/>
                <w:rFonts w:hint="eastAsia" w:ascii="仿宋_GB2312" w:hAnsi="仿宋_GB2312" w:eastAsia="仿宋_GB2312" w:cs="仿宋_GB2312"/>
                <w:snapToGrid w:val="0"/>
                <w:kern w:val="0"/>
                <w:sz w:val="28"/>
                <w:szCs w:val="28"/>
                <w:lang w:val="en-US" w:eastAsia="zh-CN" w:bidi="ar"/>
              </w:rPr>
              <w:t>经销商向消费者销售汽车时，应当核实登记消费者的有效身份证明，签订销售合同，并如实开具销售发票。</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7.</w:t>
            </w:r>
            <w:r>
              <w:rPr>
                <w:rStyle w:val="24"/>
                <w:rFonts w:hint="eastAsia" w:ascii="仿宋_GB2312" w:hAnsi="仿宋_GB2312" w:eastAsia="仿宋_GB2312" w:cs="仿宋_GB2312"/>
                <w:snapToGrid w:val="0"/>
                <w:kern w:val="0"/>
                <w:sz w:val="28"/>
                <w:szCs w:val="28"/>
                <w:lang w:val="en-US" w:eastAsia="zh-CN" w:bidi="ar"/>
              </w:rPr>
              <w:t>供应商、经销商是否建立健全消费者投诉制度，明确受理消费者投诉的具体部门和人员，并向消费者明示投诉渠道。</w:t>
            </w:r>
            <w:r>
              <w:rPr>
                <w:rStyle w:val="27"/>
                <w:rFonts w:hint="eastAsia" w:ascii="仿宋_GB2312" w:hAnsi="仿宋_GB2312" w:eastAsia="仿宋_GB2312" w:cs="仿宋_GB2312"/>
                <w:snapToGrid w:val="0"/>
                <w:kern w:val="0"/>
                <w:sz w:val="28"/>
                <w:szCs w:val="28"/>
                <w:lang w:val="en-US" w:eastAsia="zh-CN" w:bidi="ar"/>
              </w:rPr>
              <w:br w:type="textWrapping"/>
            </w:r>
            <w:r>
              <w:rPr>
                <w:rStyle w:val="26"/>
                <w:rFonts w:hint="eastAsia" w:ascii="仿宋_GB2312" w:hAnsi="仿宋_GB2312" w:eastAsia="仿宋_GB2312" w:cs="仿宋_GB2312"/>
                <w:snapToGrid w:val="0"/>
                <w:kern w:val="0"/>
                <w:sz w:val="28"/>
                <w:szCs w:val="28"/>
                <w:lang w:val="en-US" w:eastAsia="zh-CN" w:bidi="ar"/>
              </w:rPr>
              <w:t>市场监管部门检查的具体事项</w:t>
            </w:r>
            <w:r>
              <w:rPr>
                <w:rStyle w:val="27"/>
                <w:rFonts w:hint="eastAsia" w:ascii="仿宋_GB2312" w:hAnsi="仿宋_GB2312" w:eastAsia="仿宋_GB2312" w:cs="仿宋_GB2312"/>
                <w:snapToGrid w:val="0"/>
                <w:kern w:val="0"/>
                <w:sz w:val="28"/>
                <w:szCs w:val="28"/>
                <w:lang w:val="en-US" w:eastAsia="zh-CN" w:bidi="ar"/>
              </w:rPr>
              <w:t>:</w:t>
            </w:r>
            <w:r>
              <w:rPr>
                <w:rStyle w:val="27"/>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1.</w:t>
            </w:r>
            <w:r>
              <w:rPr>
                <w:rStyle w:val="24"/>
                <w:rFonts w:hint="eastAsia" w:ascii="仿宋_GB2312" w:hAnsi="仿宋_GB2312" w:eastAsia="仿宋_GB2312" w:cs="仿宋_GB2312"/>
                <w:snapToGrid w:val="0"/>
                <w:kern w:val="0"/>
                <w:sz w:val="28"/>
                <w:szCs w:val="28"/>
                <w:lang w:val="en-US" w:eastAsia="zh-CN" w:bidi="ar"/>
              </w:rPr>
              <w:t>汽车经销商等汽车流通企业</w:t>
            </w:r>
            <w:r>
              <w:rPr>
                <w:rStyle w:val="25"/>
                <w:rFonts w:hint="eastAsia" w:ascii="仿宋_GB2312" w:hAnsi="仿宋_GB2312" w:eastAsia="仿宋_GB2312" w:cs="仿宋_GB2312"/>
                <w:snapToGrid w:val="0"/>
                <w:kern w:val="0"/>
                <w:sz w:val="28"/>
                <w:szCs w:val="28"/>
                <w:lang w:val="en-US" w:eastAsia="zh-CN" w:bidi="ar"/>
              </w:rPr>
              <w:t>2023</w:t>
            </w:r>
            <w:r>
              <w:rPr>
                <w:rStyle w:val="24"/>
                <w:rFonts w:hint="eastAsia" w:ascii="仿宋_GB2312" w:hAnsi="仿宋_GB2312" w:eastAsia="仿宋_GB2312" w:cs="仿宋_GB2312"/>
                <w:snapToGrid w:val="0"/>
                <w:kern w:val="0"/>
                <w:sz w:val="28"/>
                <w:szCs w:val="28"/>
                <w:lang w:val="en-US" w:eastAsia="zh-CN" w:bidi="ar"/>
              </w:rPr>
              <w:t>年度公示信息的真实性、准确性。</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2.</w:t>
            </w:r>
            <w:r>
              <w:rPr>
                <w:rStyle w:val="24"/>
                <w:rFonts w:hint="eastAsia" w:ascii="仿宋_GB2312" w:hAnsi="仿宋_GB2312" w:eastAsia="仿宋_GB2312" w:cs="仿宋_GB2312"/>
                <w:snapToGrid w:val="0"/>
                <w:kern w:val="0"/>
                <w:sz w:val="28"/>
                <w:szCs w:val="28"/>
                <w:lang w:val="en-US" w:eastAsia="zh-CN" w:bidi="ar"/>
              </w:rPr>
              <w:t>汽车经销商等汽车流通企业办理注册登记等相关事项情况及该事项是否持续合法情况。</w:t>
            </w:r>
          </w:p>
        </w:tc>
        <w:tc>
          <w:tcPr>
            <w:tcW w:w="1423"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5</w:t>
            </w:r>
            <w:r>
              <w:rPr>
                <w:rStyle w:val="24"/>
                <w:rFonts w:hint="eastAsia" w:ascii="仿宋_GB2312" w:hAnsi="仿宋_GB2312" w:eastAsia="仿宋_GB2312" w:cs="仿宋_GB2312"/>
                <w:snapToGrid w:val="0"/>
                <w:kern w:val="0"/>
                <w:sz w:val="28"/>
                <w:szCs w:val="28"/>
                <w:lang w:val="en-US" w:eastAsia="zh-CN" w:bidi="ar"/>
              </w:rPr>
              <w:t>～</w:t>
            </w:r>
            <w:r>
              <w:rPr>
                <w:rFonts w:hint="eastAsia" w:ascii="仿宋_GB2312" w:hAnsi="仿宋_GB2312" w:eastAsia="仿宋_GB2312" w:cs="仿宋_GB2312"/>
                <w:i w:val="0"/>
                <w:snapToGrid w:val="0"/>
                <w:color w:val="000000"/>
                <w:kern w:val="0"/>
                <w:sz w:val="28"/>
                <w:szCs w:val="28"/>
                <w:u w:val="none"/>
                <w:lang w:val="en-US" w:eastAsia="zh-CN" w:bidi="ar"/>
              </w:rPr>
              <w:t>7</w:t>
            </w:r>
            <w:r>
              <w:rPr>
                <w:rStyle w:val="24"/>
                <w:rFonts w:hint="eastAsia" w:ascii="仿宋_GB2312" w:hAnsi="仿宋_GB2312" w:eastAsia="仿宋_GB2312" w:cs="仿宋_GB2312"/>
                <w:snapToGrid w:val="0"/>
                <w:kern w:val="0"/>
                <w:sz w:val="28"/>
                <w:szCs w:val="28"/>
                <w:lang w:val="en-US" w:eastAsia="zh-CN" w:bidi="ar"/>
              </w:rPr>
              <w:t>月</w:t>
            </w:r>
          </w:p>
        </w:tc>
        <w:tc>
          <w:tcPr>
            <w:tcW w:w="1949"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各级商务、市场监管等相关部门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111" w:hRule="atLeast"/>
          <w:jc w:val="center"/>
        </w:trPr>
        <w:tc>
          <w:tcPr>
            <w:tcW w:w="59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47</w:t>
            </w:r>
          </w:p>
        </w:tc>
        <w:tc>
          <w:tcPr>
            <w:tcW w:w="1911"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二手车市场监管</w:t>
            </w:r>
          </w:p>
        </w:tc>
        <w:tc>
          <w:tcPr>
            <w:tcW w:w="1377" w:type="dxa"/>
            <w:vMerge w:val="restart"/>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lang w:val="en-US" w:eastAsia="zh-CN" w:bidi="ar-SA"/>
              </w:rPr>
            </w:pPr>
            <w:r>
              <w:rPr>
                <w:rStyle w:val="24"/>
                <w:rFonts w:hint="eastAsia" w:ascii="仿宋_GB2312" w:hAnsi="仿宋_GB2312" w:eastAsia="仿宋_GB2312" w:cs="仿宋_GB2312"/>
                <w:snapToGrid w:val="0"/>
                <w:kern w:val="0"/>
                <w:sz w:val="28"/>
                <w:szCs w:val="28"/>
                <w:lang w:val="en-US" w:eastAsia="zh-CN" w:bidi="ar"/>
              </w:rPr>
              <w:t>省商务厅</w:t>
            </w:r>
          </w:p>
        </w:tc>
        <w:tc>
          <w:tcPr>
            <w:tcW w:w="16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省公安厅、市场监管局</w:t>
            </w:r>
          </w:p>
        </w:tc>
        <w:tc>
          <w:tcPr>
            <w:tcW w:w="201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全省</w:t>
            </w:r>
          </w:p>
        </w:tc>
        <w:tc>
          <w:tcPr>
            <w:tcW w:w="29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二手车交易市场</w:t>
            </w:r>
          </w:p>
        </w:tc>
        <w:tc>
          <w:tcPr>
            <w:tcW w:w="2258"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2%</w:t>
            </w:r>
          </w:p>
        </w:tc>
        <w:tc>
          <w:tcPr>
            <w:tcW w:w="535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Style w:val="24"/>
                <w:rFonts w:hint="eastAsia" w:ascii="仿宋_GB2312" w:hAnsi="仿宋_GB2312" w:eastAsia="仿宋_GB2312" w:cs="仿宋_GB2312"/>
                <w:snapToGrid w:val="0"/>
                <w:spacing w:val="0"/>
                <w:kern w:val="0"/>
                <w:sz w:val="28"/>
                <w:szCs w:val="28"/>
                <w:lang w:val="en-US" w:eastAsia="zh-CN" w:bidi="ar"/>
              </w:rPr>
            </w:pPr>
            <w:r>
              <w:rPr>
                <w:rStyle w:val="26"/>
                <w:rFonts w:hint="eastAsia" w:ascii="仿宋_GB2312" w:hAnsi="仿宋_GB2312" w:eastAsia="仿宋_GB2312" w:cs="仿宋_GB2312"/>
                <w:snapToGrid w:val="0"/>
                <w:spacing w:val="0"/>
                <w:kern w:val="0"/>
                <w:sz w:val="28"/>
                <w:szCs w:val="28"/>
                <w:lang w:val="en-US" w:eastAsia="zh-CN" w:bidi="ar"/>
              </w:rPr>
              <w:t>商务部门检查的具体事项</w:t>
            </w:r>
            <w:r>
              <w:rPr>
                <w:rStyle w:val="27"/>
                <w:rFonts w:hint="eastAsia" w:ascii="仿宋_GB2312" w:hAnsi="仿宋_GB2312" w:eastAsia="仿宋_GB2312" w:cs="仿宋_GB2312"/>
                <w:snapToGrid w:val="0"/>
                <w:spacing w:val="0"/>
                <w:kern w:val="0"/>
                <w:sz w:val="28"/>
                <w:szCs w:val="28"/>
                <w:lang w:val="en-US" w:eastAsia="zh-CN" w:bidi="ar"/>
              </w:rPr>
              <w:t>:</w:t>
            </w:r>
            <w:r>
              <w:rPr>
                <w:rStyle w:val="24"/>
                <w:rFonts w:hint="eastAsia" w:ascii="仿宋_GB2312" w:hAnsi="仿宋_GB2312" w:eastAsia="仿宋_GB2312" w:cs="仿宋_GB2312"/>
                <w:snapToGrid w:val="0"/>
                <w:spacing w:val="0"/>
                <w:kern w:val="0"/>
                <w:sz w:val="28"/>
                <w:szCs w:val="28"/>
                <w:lang w:val="en-US" w:eastAsia="zh-CN" w:bidi="ar"/>
              </w:rPr>
              <w:t>二手车交易市场对二手车交易档案的管理情况；在商务部业务统一平台信息录入情况、安全生产制度建立情况等。</w:t>
            </w:r>
          </w:p>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Style w:val="24"/>
                <w:rFonts w:hint="eastAsia" w:ascii="仿宋_GB2312" w:hAnsi="仿宋_GB2312" w:eastAsia="仿宋_GB2312" w:cs="仿宋_GB2312"/>
                <w:snapToGrid w:val="0"/>
                <w:spacing w:val="0"/>
                <w:kern w:val="0"/>
                <w:sz w:val="28"/>
                <w:szCs w:val="28"/>
                <w:lang w:val="en-US" w:eastAsia="zh-CN" w:bidi="ar"/>
              </w:rPr>
            </w:pPr>
            <w:r>
              <w:rPr>
                <w:rStyle w:val="26"/>
                <w:rFonts w:hint="eastAsia" w:ascii="仿宋_GB2312" w:hAnsi="仿宋_GB2312" w:eastAsia="仿宋_GB2312" w:cs="仿宋_GB2312"/>
                <w:snapToGrid w:val="0"/>
                <w:spacing w:val="0"/>
                <w:kern w:val="0"/>
                <w:sz w:val="28"/>
                <w:szCs w:val="28"/>
                <w:lang w:val="en-US" w:eastAsia="zh-CN" w:bidi="ar"/>
              </w:rPr>
              <w:t>公安部门检查的具体事项</w:t>
            </w:r>
            <w:r>
              <w:rPr>
                <w:rStyle w:val="27"/>
                <w:rFonts w:hint="eastAsia" w:ascii="仿宋_GB2312" w:hAnsi="仿宋_GB2312" w:eastAsia="仿宋_GB2312" w:cs="仿宋_GB2312"/>
                <w:snapToGrid w:val="0"/>
                <w:spacing w:val="0"/>
                <w:kern w:val="0"/>
                <w:sz w:val="28"/>
                <w:szCs w:val="28"/>
                <w:lang w:val="en-US" w:eastAsia="zh-CN" w:bidi="ar"/>
              </w:rPr>
              <w:t>:</w:t>
            </w:r>
            <w:r>
              <w:rPr>
                <w:rStyle w:val="24"/>
                <w:rFonts w:hint="eastAsia" w:ascii="仿宋_GB2312" w:hAnsi="仿宋_GB2312" w:eastAsia="仿宋_GB2312" w:cs="仿宋_GB2312"/>
                <w:snapToGrid w:val="0"/>
                <w:spacing w:val="0"/>
                <w:kern w:val="0"/>
                <w:sz w:val="28"/>
                <w:szCs w:val="28"/>
                <w:lang w:val="en-US" w:eastAsia="zh-CN" w:bidi="ar"/>
              </w:rPr>
              <w:t>对设在二手车交易市场的登记服务站开展检查</w:t>
            </w:r>
          </w:p>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b/>
                <w:i w:val="0"/>
                <w:snapToGrid w:val="0"/>
                <w:color w:val="000000"/>
                <w:spacing w:val="0"/>
                <w:kern w:val="0"/>
                <w:sz w:val="28"/>
                <w:szCs w:val="28"/>
                <w:u w:val="none"/>
              </w:rPr>
            </w:pPr>
            <w:r>
              <w:rPr>
                <w:rStyle w:val="26"/>
                <w:rFonts w:hint="eastAsia" w:ascii="仿宋_GB2312" w:hAnsi="仿宋_GB2312" w:eastAsia="仿宋_GB2312" w:cs="仿宋_GB2312"/>
                <w:snapToGrid w:val="0"/>
                <w:spacing w:val="0"/>
                <w:kern w:val="0"/>
                <w:sz w:val="28"/>
                <w:szCs w:val="28"/>
                <w:lang w:val="en-US" w:eastAsia="zh-CN" w:bidi="ar"/>
              </w:rPr>
              <w:t>市场监管部门检查的具体事项</w:t>
            </w:r>
            <w:r>
              <w:rPr>
                <w:rStyle w:val="27"/>
                <w:rFonts w:hint="eastAsia" w:ascii="仿宋_GB2312" w:hAnsi="仿宋_GB2312" w:eastAsia="仿宋_GB2312" w:cs="仿宋_GB2312"/>
                <w:snapToGrid w:val="0"/>
                <w:spacing w:val="0"/>
                <w:kern w:val="0"/>
                <w:sz w:val="28"/>
                <w:szCs w:val="28"/>
                <w:lang w:val="en-US" w:eastAsia="zh-CN" w:bidi="ar"/>
              </w:rPr>
              <w:t>:</w:t>
            </w:r>
            <w:r>
              <w:rPr>
                <w:rStyle w:val="24"/>
                <w:rFonts w:hint="eastAsia" w:ascii="仿宋_GB2312" w:hAnsi="仿宋_GB2312" w:eastAsia="仿宋_GB2312" w:cs="仿宋_GB2312"/>
                <w:snapToGrid w:val="0"/>
                <w:spacing w:val="0"/>
                <w:kern w:val="0"/>
                <w:sz w:val="28"/>
                <w:szCs w:val="28"/>
                <w:lang w:val="en-US" w:eastAsia="zh-CN" w:bidi="ar"/>
              </w:rPr>
              <w:t>二手车交易合同是否合规；服务价格是否明示等；</w:t>
            </w:r>
          </w:p>
        </w:tc>
        <w:tc>
          <w:tcPr>
            <w:tcW w:w="1423"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8-10</w:t>
            </w:r>
            <w:r>
              <w:rPr>
                <w:rStyle w:val="24"/>
                <w:rFonts w:hint="eastAsia" w:ascii="仿宋_GB2312" w:hAnsi="仿宋_GB2312" w:eastAsia="仿宋_GB2312" w:cs="仿宋_GB2312"/>
                <w:snapToGrid w:val="0"/>
                <w:kern w:val="0"/>
                <w:sz w:val="28"/>
                <w:szCs w:val="28"/>
                <w:lang w:val="en-US" w:eastAsia="zh-CN" w:bidi="ar"/>
              </w:rPr>
              <w:t>月</w:t>
            </w:r>
          </w:p>
        </w:tc>
        <w:tc>
          <w:tcPr>
            <w:tcW w:w="1949"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各级商务、公安、市场监管等相关部门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9933" w:hRule="atLeast"/>
          <w:jc w:val="center"/>
        </w:trPr>
        <w:tc>
          <w:tcPr>
            <w:tcW w:w="59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48</w:t>
            </w:r>
          </w:p>
        </w:tc>
        <w:tc>
          <w:tcPr>
            <w:tcW w:w="1911"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报废机动车回收拆解企业监管</w:t>
            </w:r>
          </w:p>
        </w:tc>
        <w:tc>
          <w:tcPr>
            <w:tcW w:w="1377" w:type="dxa"/>
            <w:vMerge w:val="continue"/>
            <w:tcBorders>
              <w:tl2br w:val="nil"/>
              <w:tr2bl w:val="nil"/>
            </w:tcBorders>
            <w:shd w:val="clear" w:color="auto" w:fill="FFFFFF"/>
            <w:noWrap w:val="0"/>
            <w:vAlign w:val="center"/>
          </w:tcPr>
          <w:p>
            <w:pPr>
              <w:keepNext w:val="0"/>
              <w:keepLines w:val="0"/>
              <w:pageBreakBefore w:val="0"/>
              <w:widowControl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p>
        </w:tc>
        <w:tc>
          <w:tcPr>
            <w:tcW w:w="16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省公安厅、生态环境厅</w:t>
            </w:r>
          </w:p>
        </w:tc>
        <w:tc>
          <w:tcPr>
            <w:tcW w:w="201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全省</w:t>
            </w:r>
          </w:p>
        </w:tc>
        <w:tc>
          <w:tcPr>
            <w:tcW w:w="29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报废机动车回收拆解企业</w:t>
            </w:r>
          </w:p>
        </w:tc>
        <w:tc>
          <w:tcPr>
            <w:tcW w:w="2258"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3%</w:t>
            </w:r>
          </w:p>
        </w:tc>
        <w:tc>
          <w:tcPr>
            <w:tcW w:w="535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b/>
                <w:i w:val="0"/>
                <w:snapToGrid w:val="0"/>
                <w:color w:val="000000"/>
                <w:spacing w:val="0"/>
                <w:kern w:val="0"/>
                <w:sz w:val="28"/>
                <w:szCs w:val="28"/>
                <w:u w:val="none"/>
              </w:rPr>
            </w:pPr>
            <w:r>
              <w:rPr>
                <w:rStyle w:val="26"/>
                <w:rFonts w:hint="eastAsia" w:ascii="仿宋_GB2312" w:hAnsi="仿宋_GB2312" w:eastAsia="仿宋_GB2312" w:cs="仿宋_GB2312"/>
                <w:snapToGrid w:val="0"/>
                <w:spacing w:val="0"/>
                <w:kern w:val="0"/>
                <w:sz w:val="28"/>
                <w:szCs w:val="28"/>
                <w:lang w:val="en-US" w:eastAsia="zh-CN" w:bidi="ar"/>
              </w:rPr>
              <w:t>商务部门检查的具体事项</w:t>
            </w:r>
            <w:r>
              <w:rPr>
                <w:rStyle w:val="27"/>
                <w:rFonts w:hint="eastAsia" w:ascii="仿宋_GB2312" w:hAnsi="仿宋_GB2312" w:eastAsia="仿宋_GB2312" w:cs="仿宋_GB2312"/>
                <w:snapToGrid w:val="0"/>
                <w:spacing w:val="0"/>
                <w:kern w:val="0"/>
                <w:sz w:val="28"/>
                <w:szCs w:val="28"/>
                <w:lang w:val="en-US" w:eastAsia="zh-CN" w:bidi="ar"/>
              </w:rPr>
              <w:t xml:space="preserve">:  </w:t>
            </w:r>
            <w:r>
              <w:rPr>
                <w:rStyle w:val="25"/>
                <w:rFonts w:hint="eastAsia" w:ascii="仿宋_GB2312" w:hAnsi="仿宋_GB2312" w:eastAsia="仿宋_GB2312" w:cs="仿宋_GB2312"/>
                <w:snapToGrid w:val="0"/>
                <w:spacing w:val="0"/>
                <w:kern w:val="0"/>
                <w:sz w:val="28"/>
                <w:szCs w:val="28"/>
                <w:lang w:val="en-US" w:eastAsia="zh-CN" w:bidi="ar"/>
              </w:rPr>
              <w:t xml:space="preserve">                                                               </w:t>
            </w:r>
            <w:r>
              <w:rPr>
                <w:rStyle w:val="25"/>
                <w:rFonts w:hint="eastAsia" w:ascii="仿宋_GB2312" w:hAnsi="仿宋_GB2312" w:eastAsia="仿宋_GB2312" w:cs="仿宋_GB2312"/>
                <w:snapToGrid w:val="0"/>
                <w:spacing w:val="0"/>
                <w:kern w:val="0"/>
                <w:sz w:val="28"/>
                <w:szCs w:val="28"/>
                <w:lang w:val="en-US" w:eastAsia="zh-CN" w:bidi="ar"/>
              </w:rPr>
              <w:br w:type="textWrapping"/>
            </w:r>
            <w:r>
              <w:rPr>
                <w:rStyle w:val="25"/>
                <w:rFonts w:hint="eastAsia" w:ascii="仿宋_GB2312" w:hAnsi="仿宋_GB2312" w:eastAsia="仿宋_GB2312" w:cs="仿宋_GB2312"/>
                <w:snapToGrid w:val="0"/>
                <w:spacing w:val="0"/>
                <w:kern w:val="0"/>
                <w:sz w:val="28"/>
                <w:szCs w:val="28"/>
                <w:lang w:val="en-US" w:eastAsia="zh-CN" w:bidi="ar"/>
              </w:rPr>
              <w:t>1.</w:t>
            </w:r>
            <w:r>
              <w:rPr>
                <w:rStyle w:val="24"/>
                <w:rFonts w:hint="eastAsia" w:ascii="仿宋_GB2312" w:hAnsi="仿宋_GB2312" w:eastAsia="仿宋_GB2312" w:cs="仿宋_GB2312"/>
                <w:snapToGrid w:val="0"/>
                <w:spacing w:val="0"/>
                <w:kern w:val="0"/>
                <w:sz w:val="28"/>
                <w:szCs w:val="28"/>
                <w:lang w:val="en-US" w:eastAsia="zh-CN" w:bidi="ar"/>
              </w:rPr>
              <w:t>是否出售不具备再制造条件的报废机动车</w:t>
            </w:r>
            <w:r>
              <w:rPr>
                <w:rStyle w:val="25"/>
                <w:rFonts w:hint="eastAsia" w:ascii="仿宋_GB2312" w:hAnsi="仿宋_GB2312" w:eastAsia="仿宋_GB2312" w:cs="仿宋_GB2312"/>
                <w:snapToGrid w:val="0"/>
                <w:spacing w:val="0"/>
                <w:kern w:val="0"/>
                <w:sz w:val="28"/>
                <w:szCs w:val="28"/>
                <w:lang w:val="en-US" w:eastAsia="zh-CN" w:bidi="ar"/>
              </w:rPr>
              <w:t>“</w:t>
            </w:r>
            <w:r>
              <w:rPr>
                <w:rStyle w:val="24"/>
                <w:rFonts w:hint="eastAsia" w:ascii="仿宋_GB2312" w:hAnsi="仿宋_GB2312" w:eastAsia="仿宋_GB2312" w:cs="仿宋_GB2312"/>
                <w:snapToGrid w:val="0"/>
                <w:spacing w:val="0"/>
                <w:kern w:val="0"/>
                <w:sz w:val="28"/>
                <w:szCs w:val="28"/>
                <w:lang w:val="en-US" w:eastAsia="zh-CN" w:bidi="ar"/>
              </w:rPr>
              <w:t>五大总成</w:t>
            </w:r>
            <w:r>
              <w:rPr>
                <w:rStyle w:val="25"/>
                <w:rFonts w:hint="eastAsia" w:ascii="仿宋_GB2312" w:hAnsi="仿宋_GB2312" w:eastAsia="仿宋_GB2312" w:cs="仿宋_GB2312"/>
                <w:snapToGrid w:val="0"/>
                <w:spacing w:val="0"/>
                <w:kern w:val="0"/>
                <w:sz w:val="28"/>
                <w:szCs w:val="28"/>
                <w:lang w:val="en-US" w:eastAsia="zh-CN" w:bidi="ar"/>
              </w:rPr>
              <w:t>”</w:t>
            </w:r>
            <w:r>
              <w:rPr>
                <w:rStyle w:val="24"/>
                <w:rFonts w:hint="eastAsia" w:ascii="仿宋_GB2312" w:hAnsi="仿宋_GB2312" w:eastAsia="仿宋_GB2312" w:cs="仿宋_GB2312"/>
                <w:snapToGrid w:val="0"/>
                <w:spacing w:val="0"/>
                <w:kern w:val="0"/>
                <w:sz w:val="28"/>
                <w:szCs w:val="28"/>
                <w:lang w:val="en-US" w:eastAsia="zh-CN" w:bidi="ar"/>
              </w:rPr>
              <w:t>；</w:t>
            </w:r>
            <w:r>
              <w:rPr>
                <w:rStyle w:val="24"/>
                <w:rFonts w:hint="eastAsia" w:ascii="仿宋_GB2312" w:hAnsi="仿宋_GB2312" w:eastAsia="仿宋_GB2312" w:cs="仿宋_GB2312"/>
                <w:snapToGrid w:val="0"/>
                <w:spacing w:val="0"/>
                <w:kern w:val="0"/>
                <w:sz w:val="28"/>
                <w:szCs w:val="28"/>
                <w:lang w:val="en-US" w:eastAsia="zh-CN" w:bidi="ar"/>
              </w:rPr>
              <w:br w:type="textWrapping"/>
            </w:r>
            <w:r>
              <w:rPr>
                <w:rStyle w:val="25"/>
                <w:rFonts w:hint="eastAsia" w:ascii="仿宋_GB2312" w:hAnsi="仿宋_GB2312" w:eastAsia="仿宋_GB2312" w:cs="仿宋_GB2312"/>
                <w:snapToGrid w:val="0"/>
                <w:spacing w:val="0"/>
                <w:kern w:val="0"/>
                <w:sz w:val="28"/>
                <w:szCs w:val="28"/>
                <w:lang w:val="en-US" w:eastAsia="zh-CN" w:bidi="ar"/>
              </w:rPr>
              <w:t>2.</w:t>
            </w:r>
            <w:r>
              <w:rPr>
                <w:rStyle w:val="24"/>
                <w:rFonts w:hint="eastAsia" w:ascii="仿宋_GB2312" w:hAnsi="仿宋_GB2312" w:eastAsia="仿宋_GB2312" w:cs="仿宋_GB2312"/>
                <w:snapToGrid w:val="0"/>
                <w:spacing w:val="0"/>
                <w:kern w:val="0"/>
                <w:sz w:val="28"/>
                <w:szCs w:val="28"/>
                <w:lang w:val="en-US" w:eastAsia="zh-CN" w:bidi="ar"/>
              </w:rPr>
              <w:t>是否出售不能继续使用的报废机动车</w:t>
            </w:r>
            <w:r>
              <w:rPr>
                <w:rStyle w:val="25"/>
                <w:rFonts w:hint="eastAsia" w:ascii="仿宋_GB2312" w:hAnsi="仿宋_GB2312" w:eastAsia="仿宋_GB2312" w:cs="仿宋_GB2312"/>
                <w:snapToGrid w:val="0"/>
                <w:spacing w:val="0"/>
                <w:kern w:val="0"/>
                <w:sz w:val="28"/>
                <w:szCs w:val="28"/>
                <w:lang w:val="en-US" w:eastAsia="zh-CN" w:bidi="ar"/>
              </w:rPr>
              <w:t>“</w:t>
            </w:r>
            <w:r>
              <w:rPr>
                <w:rStyle w:val="24"/>
                <w:rFonts w:hint="eastAsia" w:ascii="仿宋_GB2312" w:hAnsi="仿宋_GB2312" w:eastAsia="仿宋_GB2312" w:cs="仿宋_GB2312"/>
                <w:snapToGrid w:val="0"/>
                <w:spacing w:val="0"/>
                <w:kern w:val="0"/>
                <w:sz w:val="28"/>
                <w:szCs w:val="28"/>
                <w:lang w:val="en-US" w:eastAsia="zh-CN" w:bidi="ar"/>
              </w:rPr>
              <w:t>五大总成</w:t>
            </w:r>
            <w:r>
              <w:rPr>
                <w:rStyle w:val="25"/>
                <w:rFonts w:hint="eastAsia" w:ascii="仿宋_GB2312" w:hAnsi="仿宋_GB2312" w:eastAsia="仿宋_GB2312" w:cs="仿宋_GB2312"/>
                <w:snapToGrid w:val="0"/>
                <w:spacing w:val="0"/>
                <w:kern w:val="0"/>
                <w:sz w:val="28"/>
                <w:szCs w:val="28"/>
                <w:lang w:val="en-US" w:eastAsia="zh-CN" w:bidi="ar"/>
              </w:rPr>
              <w:t>”</w:t>
            </w:r>
            <w:r>
              <w:rPr>
                <w:rStyle w:val="24"/>
                <w:rFonts w:hint="eastAsia" w:ascii="仿宋_GB2312" w:hAnsi="仿宋_GB2312" w:eastAsia="仿宋_GB2312" w:cs="仿宋_GB2312"/>
                <w:snapToGrid w:val="0"/>
                <w:spacing w:val="0"/>
                <w:kern w:val="0"/>
                <w:sz w:val="28"/>
                <w:szCs w:val="28"/>
                <w:lang w:val="en-US" w:eastAsia="zh-CN" w:bidi="ar"/>
              </w:rPr>
              <w:t>以外的零部件；</w:t>
            </w:r>
            <w:r>
              <w:rPr>
                <w:rStyle w:val="24"/>
                <w:rFonts w:hint="eastAsia" w:ascii="仿宋_GB2312" w:hAnsi="仿宋_GB2312" w:eastAsia="仿宋_GB2312" w:cs="仿宋_GB2312"/>
                <w:snapToGrid w:val="0"/>
                <w:spacing w:val="0"/>
                <w:kern w:val="0"/>
                <w:sz w:val="28"/>
                <w:szCs w:val="28"/>
                <w:lang w:val="en-US" w:eastAsia="zh-CN" w:bidi="ar"/>
              </w:rPr>
              <w:br w:type="textWrapping"/>
            </w:r>
            <w:r>
              <w:rPr>
                <w:rStyle w:val="25"/>
                <w:rFonts w:hint="eastAsia" w:ascii="仿宋_GB2312" w:hAnsi="仿宋_GB2312" w:eastAsia="仿宋_GB2312" w:cs="仿宋_GB2312"/>
                <w:snapToGrid w:val="0"/>
                <w:spacing w:val="0"/>
                <w:kern w:val="0"/>
                <w:sz w:val="28"/>
                <w:szCs w:val="28"/>
                <w:lang w:val="en-US" w:eastAsia="zh-CN" w:bidi="ar"/>
              </w:rPr>
              <w:t>3.</w:t>
            </w:r>
            <w:r>
              <w:rPr>
                <w:rStyle w:val="24"/>
                <w:rFonts w:hint="eastAsia" w:ascii="仿宋_GB2312" w:hAnsi="仿宋_GB2312" w:eastAsia="仿宋_GB2312" w:cs="仿宋_GB2312"/>
                <w:snapToGrid w:val="0"/>
                <w:spacing w:val="0"/>
                <w:kern w:val="0"/>
                <w:sz w:val="28"/>
                <w:szCs w:val="28"/>
                <w:lang w:val="en-US" w:eastAsia="zh-CN" w:bidi="ar"/>
              </w:rPr>
              <w:t>是否出售的报废机动车</w:t>
            </w:r>
            <w:r>
              <w:rPr>
                <w:rStyle w:val="25"/>
                <w:rFonts w:hint="eastAsia" w:ascii="仿宋_GB2312" w:hAnsi="仿宋_GB2312" w:eastAsia="仿宋_GB2312" w:cs="仿宋_GB2312"/>
                <w:snapToGrid w:val="0"/>
                <w:spacing w:val="0"/>
                <w:kern w:val="0"/>
                <w:sz w:val="28"/>
                <w:szCs w:val="28"/>
                <w:lang w:val="en-US" w:eastAsia="zh-CN" w:bidi="ar"/>
              </w:rPr>
              <w:t>“</w:t>
            </w:r>
            <w:r>
              <w:rPr>
                <w:rStyle w:val="24"/>
                <w:rFonts w:hint="eastAsia" w:ascii="仿宋_GB2312" w:hAnsi="仿宋_GB2312" w:eastAsia="仿宋_GB2312" w:cs="仿宋_GB2312"/>
                <w:snapToGrid w:val="0"/>
                <w:spacing w:val="0"/>
                <w:kern w:val="0"/>
                <w:sz w:val="28"/>
                <w:szCs w:val="28"/>
                <w:lang w:val="en-US" w:eastAsia="zh-CN" w:bidi="ar"/>
              </w:rPr>
              <w:t>五大总成</w:t>
            </w:r>
            <w:r>
              <w:rPr>
                <w:rStyle w:val="25"/>
                <w:rFonts w:hint="eastAsia" w:ascii="仿宋_GB2312" w:hAnsi="仿宋_GB2312" w:eastAsia="仿宋_GB2312" w:cs="仿宋_GB2312"/>
                <w:snapToGrid w:val="0"/>
                <w:spacing w:val="0"/>
                <w:kern w:val="0"/>
                <w:sz w:val="28"/>
                <w:szCs w:val="28"/>
                <w:lang w:val="en-US" w:eastAsia="zh-CN" w:bidi="ar"/>
              </w:rPr>
              <w:t>”</w:t>
            </w:r>
            <w:r>
              <w:rPr>
                <w:rStyle w:val="24"/>
                <w:rFonts w:hint="eastAsia" w:ascii="仿宋_GB2312" w:hAnsi="仿宋_GB2312" w:eastAsia="仿宋_GB2312" w:cs="仿宋_GB2312"/>
                <w:snapToGrid w:val="0"/>
                <w:spacing w:val="0"/>
                <w:kern w:val="0"/>
                <w:sz w:val="28"/>
                <w:szCs w:val="28"/>
                <w:lang w:val="en-US" w:eastAsia="zh-CN" w:bidi="ar"/>
              </w:rPr>
              <w:t>以外的零部件未标明</w:t>
            </w:r>
            <w:r>
              <w:rPr>
                <w:rStyle w:val="25"/>
                <w:rFonts w:hint="eastAsia" w:ascii="仿宋_GB2312" w:hAnsi="仿宋_GB2312" w:eastAsia="仿宋_GB2312" w:cs="仿宋_GB2312"/>
                <w:snapToGrid w:val="0"/>
                <w:spacing w:val="0"/>
                <w:kern w:val="0"/>
                <w:sz w:val="28"/>
                <w:szCs w:val="28"/>
                <w:lang w:val="en-US" w:eastAsia="zh-CN" w:bidi="ar"/>
              </w:rPr>
              <w:t>“</w:t>
            </w:r>
            <w:r>
              <w:rPr>
                <w:rStyle w:val="24"/>
                <w:rFonts w:hint="eastAsia" w:ascii="仿宋_GB2312" w:hAnsi="仿宋_GB2312" w:eastAsia="仿宋_GB2312" w:cs="仿宋_GB2312"/>
                <w:snapToGrid w:val="0"/>
                <w:spacing w:val="0"/>
                <w:kern w:val="0"/>
                <w:sz w:val="28"/>
                <w:szCs w:val="28"/>
                <w:lang w:val="en-US" w:eastAsia="zh-CN" w:bidi="ar"/>
              </w:rPr>
              <w:t>报废机动车回用件</w:t>
            </w:r>
            <w:r>
              <w:rPr>
                <w:rStyle w:val="25"/>
                <w:rFonts w:hint="eastAsia" w:ascii="仿宋_GB2312" w:hAnsi="仿宋_GB2312" w:eastAsia="仿宋_GB2312" w:cs="仿宋_GB2312"/>
                <w:snapToGrid w:val="0"/>
                <w:spacing w:val="0"/>
                <w:kern w:val="0"/>
                <w:sz w:val="28"/>
                <w:szCs w:val="28"/>
                <w:lang w:val="en-US" w:eastAsia="zh-CN" w:bidi="ar"/>
              </w:rPr>
              <w:t>”</w:t>
            </w:r>
            <w:r>
              <w:rPr>
                <w:rStyle w:val="24"/>
                <w:rFonts w:hint="eastAsia" w:ascii="仿宋_GB2312" w:hAnsi="仿宋_GB2312" w:eastAsia="仿宋_GB2312" w:cs="仿宋_GB2312"/>
                <w:snapToGrid w:val="0"/>
                <w:spacing w:val="0"/>
                <w:kern w:val="0"/>
                <w:sz w:val="28"/>
                <w:szCs w:val="28"/>
                <w:lang w:val="en-US" w:eastAsia="zh-CN" w:bidi="ar"/>
              </w:rPr>
              <w:t>；</w:t>
            </w:r>
            <w:r>
              <w:rPr>
                <w:rStyle w:val="25"/>
                <w:rFonts w:hint="eastAsia" w:ascii="仿宋_GB2312" w:hAnsi="仿宋_GB2312" w:eastAsia="仿宋_GB2312" w:cs="仿宋_GB2312"/>
                <w:snapToGrid w:val="0"/>
                <w:spacing w:val="0"/>
                <w:kern w:val="0"/>
                <w:sz w:val="28"/>
                <w:szCs w:val="28"/>
                <w:lang w:val="en-US" w:eastAsia="zh-CN" w:bidi="ar"/>
              </w:rPr>
              <w:t xml:space="preserve">                        </w:t>
            </w:r>
            <w:r>
              <w:rPr>
                <w:rStyle w:val="25"/>
                <w:rFonts w:hint="eastAsia" w:ascii="仿宋_GB2312" w:hAnsi="仿宋_GB2312" w:eastAsia="仿宋_GB2312" w:cs="仿宋_GB2312"/>
                <w:snapToGrid w:val="0"/>
                <w:spacing w:val="0"/>
                <w:kern w:val="0"/>
                <w:sz w:val="28"/>
                <w:szCs w:val="28"/>
                <w:lang w:val="en-US" w:eastAsia="zh-CN" w:bidi="ar"/>
              </w:rPr>
              <w:br w:type="textWrapping"/>
            </w:r>
            <w:r>
              <w:rPr>
                <w:rStyle w:val="25"/>
                <w:rFonts w:hint="eastAsia" w:ascii="仿宋_GB2312" w:hAnsi="仿宋_GB2312" w:eastAsia="仿宋_GB2312" w:cs="仿宋_GB2312"/>
                <w:snapToGrid w:val="0"/>
                <w:spacing w:val="0"/>
                <w:kern w:val="0"/>
                <w:sz w:val="28"/>
                <w:szCs w:val="28"/>
                <w:lang w:val="en-US" w:eastAsia="zh-CN" w:bidi="ar"/>
              </w:rPr>
              <w:t>4.</w:t>
            </w:r>
            <w:r>
              <w:rPr>
                <w:rStyle w:val="24"/>
                <w:rFonts w:hint="eastAsia" w:ascii="仿宋_GB2312" w:hAnsi="仿宋_GB2312" w:eastAsia="仿宋_GB2312" w:cs="仿宋_GB2312"/>
                <w:snapToGrid w:val="0"/>
                <w:spacing w:val="0"/>
                <w:kern w:val="0"/>
                <w:sz w:val="28"/>
                <w:szCs w:val="28"/>
                <w:lang w:val="en-US" w:eastAsia="zh-CN" w:bidi="ar"/>
              </w:rPr>
              <w:t>报废机动车回收企业是否如实记录本企业回收的报废机动车</w:t>
            </w:r>
            <w:r>
              <w:rPr>
                <w:rStyle w:val="25"/>
                <w:rFonts w:hint="eastAsia" w:ascii="仿宋_GB2312" w:hAnsi="仿宋_GB2312" w:eastAsia="仿宋_GB2312" w:cs="仿宋_GB2312"/>
                <w:snapToGrid w:val="0"/>
                <w:spacing w:val="0"/>
                <w:kern w:val="0"/>
                <w:sz w:val="28"/>
                <w:szCs w:val="28"/>
                <w:lang w:val="en-US" w:eastAsia="zh-CN" w:bidi="ar"/>
              </w:rPr>
              <w:t>“</w:t>
            </w:r>
            <w:r>
              <w:rPr>
                <w:rStyle w:val="24"/>
                <w:rFonts w:hint="eastAsia" w:ascii="仿宋_GB2312" w:hAnsi="仿宋_GB2312" w:eastAsia="仿宋_GB2312" w:cs="仿宋_GB2312"/>
                <w:snapToGrid w:val="0"/>
                <w:spacing w:val="0"/>
                <w:kern w:val="0"/>
                <w:sz w:val="28"/>
                <w:szCs w:val="28"/>
                <w:lang w:val="en-US" w:eastAsia="zh-CN" w:bidi="ar"/>
              </w:rPr>
              <w:t>五大总成</w:t>
            </w:r>
            <w:r>
              <w:rPr>
                <w:rStyle w:val="25"/>
                <w:rFonts w:hint="eastAsia" w:ascii="仿宋_GB2312" w:hAnsi="仿宋_GB2312" w:eastAsia="仿宋_GB2312" w:cs="仿宋_GB2312"/>
                <w:snapToGrid w:val="0"/>
                <w:spacing w:val="0"/>
                <w:kern w:val="0"/>
                <w:sz w:val="28"/>
                <w:szCs w:val="28"/>
                <w:lang w:val="en-US" w:eastAsia="zh-CN" w:bidi="ar"/>
              </w:rPr>
              <w:t>”</w:t>
            </w:r>
            <w:r>
              <w:rPr>
                <w:rStyle w:val="24"/>
                <w:rFonts w:hint="eastAsia" w:ascii="仿宋_GB2312" w:hAnsi="仿宋_GB2312" w:eastAsia="仿宋_GB2312" w:cs="仿宋_GB2312"/>
                <w:snapToGrid w:val="0"/>
                <w:spacing w:val="0"/>
                <w:kern w:val="0"/>
                <w:sz w:val="28"/>
                <w:szCs w:val="28"/>
                <w:lang w:val="en-US" w:eastAsia="zh-CN" w:bidi="ar"/>
              </w:rPr>
              <w:t>等主要部件的数量、型号、流向等信息并上传至报废机动车回收信息系统的，</w:t>
            </w:r>
            <w:r>
              <w:rPr>
                <w:rStyle w:val="25"/>
                <w:rFonts w:hint="eastAsia" w:ascii="仿宋_GB2312" w:hAnsi="仿宋_GB2312" w:eastAsia="仿宋_GB2312" w:cs="仿宋_GB2312"/>
                <w:snapToGrid w:val="0"/>
                <w:spacing w:val="0"/>
                <w:kern w:val="0"/>
                <w:sz w:val="28"/>
                <w:szCs w:val="28"/>
                <w:lang w:val="en-US" w:eastAsia="zh-CN" w:bidi="ar"/>
              </w:rPr>
              <w:t xml:space="preserve">                                                                                                                              </w:t>
            </w:r>
            <w:r>
              <w:rPr>
                <w:rStyle w:val="25"/>
                <w:rFonts w:hint="eastAsia" w:ascii="仿宋_GB2312" w:hAnsi="仿宋_GB2312" w:eastAsia="仿宋_GB2312" w:cs="仿宋_GB2312"/>
                <w:snapToGrid w:val="0"/>
                <w:spacing w:val="0"/>
                <w:kern w:val="0"/>
                <w:sz w:val="28"/>
                <w:szCs w:val="28"/>
                <w:lang w:val="en-US" w:eastAsia="zh-CN" w:bidi="ar"/>
              </w:rPr>
              <w:br w:type="textWrapping"/>
            </w:r>
            <w:r>
              <w:rPr>
                <w:rStyle w:val="25"/>
                <w:rFonts w:hint="eastAsia" w:ascii="仿宋_GB2312" w:hAnsi="仿宋_GB2312" w:eastAsia="仿宋_GB2312" w:cs="仿宋_GB2312"/>
                <w:snapToGrid w:val="0"/>
                <w:spacing w:val="0"/>
                <w:kern w:val="0"/>
                <w:sz w:val="28"/>
                <w:szCs w:val="28"/>
                <w:lang w:val="en-US" w:eastAsia="zh-CN" w:bidi="ar"/>
              </w:rPr>
              <w:t>5.</w:t>
            </w:r>
            <w:r>
              <w:rPr>
                <w:rStyle w:val="24"/>
                <w:rFonts w:hint="eastAsia" w:ascii="仿宋_GB2312" w:hAnsi="仿宋_GB2312" w:eastAsia="仿宋_GB2312" w:cs="仿宋_GB2312"/>
                <w:snapToGrid w:val="0"/>
                <w:spacing w:val="0"/>
                <w:kern w:val="0"/>
                <w:sz w:val="28"/>
                <w:szCs w:val="28"/>
                <w:lang w:val="en-US" w:eastAsia="zh-CN" w:bidi="ar"/>
              </w:rPr>
              <w:t>回收拆解企业是否符合资质认定条件情况；</w:t>
            </w:r>
            <w:r>
              <w:rPr>
                <w:rStyle w:val="25"/>
                <w:rFonts w:hint="eastAsia" w:ascii="仿宋_GB2312" w:hAnsi="仿宋_GB2312" w:eastAsia="仿宋_GB2312" w:cs="仿宋_GB2312"/>
                <w:snapToGrid w:val="0"/>
                <w:spacing w:val="0"/>
                <w:kern w:val="0"/>
                <w:sz w:val="28"/>
                <w:szCs w:val="28"/>
                <w:lang w:val="en-US" w:eastAsia="zh-CN" w:bidi="ar"/>
              </w:rPr>
              <w:t xml:space="preserve">                                                                                                             </w:t>
            </w:r>
            <w:r>
              <w:rPr>
                <w:rStyle w:val="25"/>
                <w:rFonts w:hint="eastAsia" w:ascii="仿宋_GB2312" w:hAnsi="仿宋_GB2312" w:eastAsia="仿宋_GB2312" w:cs="仿宋_GB2312"/>
                <w:snapToGrid w:val="0"/>
                <w:spacing w:val="0"/>
                <w:kern w:val="0"/>
                <w:sz w:val="28"/>
                <w:szCs w:val="28"/>
                <w:lang w:val="en-US" w:eastAsia="zh-CN" w:bidi="ar"/>
              </w:rPr>
              <w:br w:type="textWrapping"/>
            </w:r>
            <w:r>
              <w:rPr>
                <w:rStyle w:val="25"/>
                <w:rFonts w:hint="eastAsia" w:ascii="仿宋_GB2312" w:hAnsi="仿宋_GB2312" w:eastAsia="仿宋_GB2312" w:cs="仿宋_GB2312"/>
                <w:snapToGrid w:val="0"/>
                <w:spacing w:val="0"/>
                <w:kern w:val="0"/>
                <w:sz w:val="28"/>
                <w:szCs w:val="28"/>
                <w:lang w:val="en-US" w:eastAsia="zh-CN" w:bidi="ar"/>
              </w:rPr>
              <w:t>6.</w:t>
            </w:r>
            <w:r>
              <w:rPr>
                <w:rStyle w:val="24"/>
                <w:rFonts w:hint="eastAsia" w:ascii="仿宋_GB2312" w:hAnsi="仿宋_GB2312" w:eastAsia="仿宋_GB2312" w:cs="仿宋_GB2312"/>
                <w:snapToGrid w:val="0"/>
                <w:spacing w:val="0"/>
                <w:kern w:val="0"/>
                <w:sz w:val="28"/>
                <w:szCs w:val="28"/>
                <w:lang w:val="en-US" w:eastAsia="zh-CN" w:bidi="ar"/>
              </w:rPr>
              <w:t>企业安全生产情况等。</w:t>
            </w:r>
            <w:r>
              <w:rPr>
                <w:rStyle w:val="25"/>
                <w:rFonts w:hint="eastAsia" w:ascii="仿宋_GB2312" w:hAnsi="仿宋_GB2312" w:eastAsia="仿宋_GB2312" w:cs="仿宋_GB2312"/>
                <w:snapToGrid w:val="0"/>
                <w:spacing w:val="0"/>
                <w:kern w:val="0"/>
                <w:sz w:val="28"/>
                <w:szCs w:val="28"/>
                <w:lang w:val="en-US" w:eastAsia="zh-CN" w:bidi="ar"/>
              </w:rPr>
              <w:t xml:space="preserve">                                                             </w:t>
            </w:r>
            <w:r>
              <w:rPr>
                <w:rStyle w:val="25"/>
                <w:rFonts w:hint="eastAsia" w:ascii="仿宋_GB2312" w:hAnsi="仿宋_GB2312" w:eastAsia="仿宋_GB2312" w:cs="仿宋_GB2312"/>
                <w:snapToGrid w:val="0"/>
                <w:spacing w:val="0"/>
                <w:kern w:val="0"/>
                <w:sz w:val="28"/>
                <w:szCs w:val="28"/>
                <w:lang w:val="en-US" w:eastAsia="zh-CN" w:bidi="ar"/>
              </w:rPr>
              <w:br w:type="textWrapping"/>
            </w:r>
            <w:r>
              <w:rPr>
                <w:rStyle w:val="26"/>
                <w:rFonts w:hint="eastAsia" w:ascii="仿宋_GB2312" w:hAnsi="仿宋_GB2312" w:eastAsia="仿宋_GB2312" w:cs="仿宋_GB2312"/>
                <w:snapToGrid w:val="0"/>
                <w:spacing w:val="0"/>
                <w:kern w:val="0"/>
                <w:sz w:val="28"/>
                <w:szCs w:val="28"/>
                <w:lang w:val="en-US" w:eastAsia="zh-CN" w:bidi="ar"/>
              </w:rPr>
              <w:t>公安部门检查的具体事项：</w:t>
            </w:r>
            <w:r>
              <w:rPr>
                <w:rStyle w:val="26"/>
                <w:rFonts w:hint="eastAsia" w:ascii="仿宋_GB2312" w:hAnsi="仿宋_GB2312" w:eastAsia="仿宋_GB2312" w:cs="仿宋_GB2312"/>
                <w:snapToGrid w:val="0"/>
                <w:spacing w:val="0"/>
                <w:kern w:val="0"/>
                <w:sz w:val="28"/>
                <w:szCs w:val="28"/>
                <w:lang w:val="en-US" w:eastAsia="zh-CN" w:bidi="ar"/>
              </w:rPr>
              <w:br w:type="textWrapping"/>
            </w:r>
            <w:r>
              <w:rPr>
                <w:rStyle w:val="25"/>
                <w:rFonts w:hint="eastAsia" w:ascii="仿宋_GB2312" w:hAnsi="仿宋_GB2312" w:eastAsia="仿宋_GB2312" w:cs="仿宋_GB2312"/>
                <w:snapToGrid w:val="0"/>
                <w:spacing w:val="0"/>
                <w:kern w:val="0"/>
                <w:sz w:val="28"/>
                <w:szCs w:val="28"/>
                <w:lang w:val="en-US" w:eastAsia="zh-CN" w:bidi="ar"/>
              </w:rPr>
              <w:t>1.</w:t>
            </w:r>
            <w:r>
              <w:rPr>
                <w:rStyle w:val="24"/>
                <w:rFonts w:hint="eastAsia" w:ascii="仿宋_GB2312" w:hAnsi="仿宋_GB2312" w:eastAsia="仿宋_GB2312" w:cs="仿宋_GB2312"/>
                <w:snapToGrid w:val="0"/>
                <w:spacing w:val="0"/>
                <w:kern w:val="0"/>
                <w:sz w:val="28"/>
                <w:szCs w:val="28"/>
                <w:lang w:val="en-US" w:eastAsia="zh-CN" w:bidi="ar"/>
              </w:rPr>
              <w:t>是否买卖或者伪造、变造《报废机动车回收证明》；</w:t>
            </w:r>
            <w:r>
              <w:rPr>
                <w:rStyle w:val="24"/>
                <w:rFonts w:hint="eastAsia" w:ascii="仿宋_GB2312" w:hAnsi="仿宋_GB2312" w:eastAsia="仿宋_GB2312" w:cs="仿宋_GB2312"/>
                <w:snapToGrid w:val="0"/>
                <w:spacing w:val="0"/>
                <w:kern w:val="0"/>
                <w:sz w:val="28"/>
                <w:szCs w:val="28"/>
                <w:lang w:val="en-US" w:eastAsia="zh-CN" w:bidi="ar"/>
              </w:rPr>
              <w:br w:type="textWrapping"/>
            </w:r>
            <w:r>
              <w:rPr>
                <w:rStyle w:val="25"/>
                <w:rFonts w:hint="eastAsia" w:ascii="仿宋_GB2312" w:hAnsi="仿宋_GB2312" w:eastAsia="仿宋_GB2312" w:cs="仿宋_GB2312"/>
                <w:snapToGrid w:val="0"/>
                <w:spacing w:val="0"/>
                <w:kern w:val="0"/>
                <w:sz w:val="28"/>
                <w:szCs w:val="28"/>
                <w:lang w:val="en-US" w:eastAsia="zh-CN" w:bidi="ar"/>
              </w:rPr>
              <w:t>2.</w:t>
            </w:r>
            <w:r>
              <w:rPr>
                <w:rStyle w:val="24"/>
                <w:rFonts w:hint="eastAsia" w:ascii="仿宋_GB2312" w:hAnsi="仿宋_GB2312" w:eastAsia="仿宋_GB2312" w:cs="仿宋_GB2312"/>
                <w:snapToGrid w:val="0"/>
                <w:spacing w:val="0"/>
                <w:kern w:val="0"/>
                <w:sz w:val="28"/>
                <w:szCs w:val="28"/>
                <w:lang w:val="en-US" w:eastAsia="zh-CN" w:bidi="ar"/>
              </w:rPr>
              <w:t>报废机动车回收企业是否买卖或者伪造、变造《报废机动车回收证明》；</w:t>
            </w:r>
            <w:r>
              <w:rPr>
                <w:rStyle w:val="24"/>
                <w:rFonts w:hint="eastAsia" w:ascii="仿宋_GB2312" w:hAnsi="仿宋_GB2312" w:eastAsia="仿宋_GB2312" w:cs="仿宋_GB2312"/>
                <w:snapToGrid w:val="0"/>
                <w:spacing w:val="0"/>
                <w:kern w:val="0"/>
                <w:sz w:val="28"/>
                <w:szCs w:val="28"/>
                <w:lang w:val="en-US" w:eastAsia="zh-CN" w:bidi="ar"/>
              </w:rPr>
              <w:br w:type="textWrapping"/>
            </w:r>
            <w:r>
              <w:rPr>
                <w:rStyle w:val="25"/>
                <w:rFonts w:hint="eastAsia" w:ascii="仿宋_GB2312" w:hAnsi="仿宋_GB2312" w:eastAsia="仿宋_GB2312" w:cs="仿宋_GB2312"/>
                <w:snapToGrid w:val="0"/>
                <w:spacing w:val="0"/>
                <w:kern w:val="0"/>
                <w:sz w:val="28"/>
                <w:szCs w:val="28"/>
                <w:lang w:val="en-US" w:eastAsia="zh-CN" w:bidi="ar"/>
              </w:rPr>
              <w:t>3.</w:t>
            </w:r>
            <w:r>
              <w:rPr>
                <w:rStyle w:val="24"/>
                <w:rFonts w:hint="eastAsia" w:ascii="仿宋_GB2312" w:hAnsi="仿宋_GB2312" w:eastAsia="仿宋_GB2312" w:cs="仿宋_GB2312"/>
                <w:snapToGrid w:val="0"/>
                <w:spacing w:val="0"/>
                <w:kern w:val="0"/>
                <w:sz w:val="28"/>
                <w:szCs w:val="28"/>
                <w:lang w:val="en-US" w:eastAsia="zh-CN" w:bidi="ar"/>
              </w:rPr>
              <w:t>报废机动车回收企业是否明知或者应当知道回收的机动车为赃物或者用于盗窃、</w:t>
            </w:r>
            <w:r>
              <w:rPr>
                <w:rStyle w:val="25"/>
                <w:rFonts w:hint="eastAsia" w:ascii="仿宋_GB2312" w:hAnsi="仿宋_GB2312" w:eastAsia="仿宋_GB2312" w:cs="仿宋_GB2312"/>
                <w:snapToGrid w:val="0"/>
                <w:spacing w:val="0"/>
                <w:kern w:val="0"/>
                <w:sz w:val="28"/>
                <w:szCs w:val="28"/>
                <w:lang w:val="en-US" w:eastAsia="zh-CN" w:bidi="ar"/>
              </w:rPr>
              <w:t>4.</w:t>
            </w:r>
            <w:r>
              <w:rPr>
                <w:rStyle w:val="24"/>
                <w:rFonts w:hint="eastAsia" w:ascii="仿宋_GB2312" w:hAnsi="仿宋_GB2312" w:eastAsia="仿宋_GB2312" w:cs="仿宋_GB2312"/>
                <w:snapToGrid w:val="0"/>
                <w:spacing w:val="0"/>
                <w:kern w:val="0"/>
                <w:sz w:val="28"/>
                <w:szCs w:val="28"/>
                <w:lang w:val="en-US" w:eastAsia="zh-CN" w:bidi="ar"/>
              </w:rPr>
              <w:t>抢劫等犯罪活动的犯罪工具，未向公安机关报告，擅自拆解、改装、拼装、倒卖该机动车。</w:t>
            </w:r>
            <w:r>
              <w:rPr>
                <w:rStyle w:val="24"/>
                <w:rFonts w:hint="eastAsia" w:ascii="仿宋_GB2312" w:hAnsi="仿宋_GB2312" w:eastAsia="仿宋_GB2312" w:cs="仿宋_GB2312"/>
                <w:snapToGrid w:val="0"/>
                <w:spacing w:val="0"/>
                <w:kern w:val="0"/>
                <w:sz w:val="28"/>
                <w:szCs w:val="28"/>
                <w:lang w:val="en-US" w:eastAsia="zh-CN" w:bidi="ar"/>
              </w:rPr>
              <w:br w:type="textWrapping"/>
            </w:r>
            <w:r>
              <w:rPr>
                <w:rStyle w:val="26"/>
                <w:rFonts w:hint="eastAsia" w:ascii="仿宋_GB2312" w:hAnsi="仿宋_GB2312" w:eastAsia="仿宋_GB2312" w:cs="仿宋_GB2312"/>
                <w:snapToGrid w:val="0"/>
                <w:spacing w:val="0"/>
                <w:kern w:val="0"/>
                <w:sz w:val="28"/>
                <w:szCs w:val="28"/>
                <w:lang w:val="en-US" w:eastAsia="zh-CN" w:bidi="ar"/>
              </w:rPr>
              <w:t>生态环境部门检查事项：</w:t>
            </w:r>
            <w:r>
              <w:rPr>
                <w:rStyle w:val="24"/>
                <w:rFonts w:hint="eastAsia" w:ascii="仿宋_GB2312" w:hAnsi="仿宋_GB2312" w:eastAsia="仿宋_GB2312" w:cs="仿宋_GB2312"/>
                <w:snapToGrid w:val="0"/>
                <w:spacing w:val="0"/>
                <w:kern w:val="0"/>
                <w:sz w:val="28"/>
                <w:szCs w:val="28"/>
                <w:lang w:val="en-US" w:eastAsia="zh-CN" w:bidi="ar"/>
              </w:rPr>
              <w:t>报废机动车回收企业是否违反环境保护法律、法规和强制性标准。</w:t>
            </w:r>
          </w:p>
        </w:tc>
        <w:tc>
          <w:tcPr>
            <w:tcW w:w="1423"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8</w:t>
            </w:r>
            <w:r>
              <w:rPr>
                <w:rStyle w:val="24"/>
                <w:rFonts w:hint="eastAsia" w:ascii="仿宋_GB2312" w:hAnsi="仿宋_GB2312" w:eastAsia="仿宋_GB2312" w:cs="仿宋_GB2312"/>
                <w:snapToGrid w:val="0"/>
                <w:kern w:val="0"/>
                <w:sz w:val="28"/>
                <w:szCs w:val="28"/>
                <w:lang w:val="en-US" w:eastAsia="zh-CN" w:bidi="ar"/>
              </w:rPr>
              <w:t>～</w:t>
            </w:r>
            <w:r>
              <w:rPr>
                <w:rFonts w:hint="eastAsia" w:ascii="仿宋_GB2312" w:hAnsi="仿宋_GB2312" w:eastAsia="仿宋_GB2312" w:cs="仿宋_GB2312"/>
                <w:i w:val="0"/>
                <w:snapToGrid w:val="0"/>
                <w:color w:val="000000"/>
                <w:kern w:val="0"/>
                <w:sz w:val="28"/>
                <w:szCs w:val="28"/>
                <w:u w:val="none"/>
                <w:lang w:val="en-US" w:eastAsia="zh-CN" w:bidi="ar"/>
              </w:rPr>
              <w:t>10</w:t>
            </w:r>
            <w:r>
              <w:rPr>
                <w:rStyle w:val="24"/>
                <w:rFonts w:hint="eastAsia" w:ascii="仿宋_GB2312" w:hAnsi="仿宋_GB2312" w:eastAsia="仿宋_GB2312" w:cs="仿宋_GB2312"/>
                <w:snapToGrid w:val="0"/>
                <w:kern w:val="0"/>
                <w:sz w:val="28"/>
                <w:szCs w:val="28"/>
                <w:lang w:val="en-US" w:eastAsia="zh-CN" w:bidi="ar"/>
              </w:rPr>
              <w:t>月</w:t>
            </w:r>
          </w:p>
        </w:tc>
        <w:tc>
          <w:tcPr>
            <w:tcW w:w="1949"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各级商务、公安、生态环境等相关部门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567" w:hRule="atLeast"/>
          <w:jc w:val="center"/>
        </w:trPr>
        <w:tc>
          <w:tcPr>
            <w:tcW w:w="59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49</w:t>
            </w:r>
          </w:p>
        </w:tc>
        <w:tc>
          <w:tcPr>
            <w:tcW w:w="1911"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外商投资信息报告抽查</w:t>
            </w:r>
          </w:p>
        </w:tc>
        <w:tc>
          <w:tcPr>
            <w:tcW w:w="1377"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lang w:val="en-US" w:eastAsia="zh-CN" w:bidi="ar-SA"/>
              </w:rPr>
            </w:pPr>
            <w:r>
              <w:rPr>
                <w:rStyle w:val="24"/>
                <w:rFonts w:hint="eastAsia" w:ascii="仿宋_GB2312" w:hAnsi="仿宋_GB2312" w:eastAsia="仿宋_GB2312" w:cs="仿宋_GB2312"/>
                <w:snapToGrid w:val="0"/>
                <w:kern w:val="0"/>
                <w:sz w:val="28"/>
                <w:szCs w:val="28"/>
                <w:lang w:val="en-US" w:eastAsia="zh-CN" w:bidi="ar"/>
              </w:rPr>
              <w:t>省商务厅</w:t>
            </w:r>
          </w:p>
        </w:tc>
        <w:tc>
          <w:tcPr>
            <w:tcW w:w="16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省市场监管局</w:t>
            </w:r>
          </w:p>
        </w:tc>
        <w:tc>
          <w:tcPr>
            <w:tcW w:w="201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全省</w:t>
            </w:r>
          </w:p>
        </w:tc>
        <w:tc>
          <w:tcPr>
            <w:tcW w:w="29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外商投资企业（机构）及其投资者</w:t>
            </w:r>
          </w:p>
        </w:tc>
        <w:tc>
          <w:tcPr>
            <w:tcW w:w="2258"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不少于检查对象名录库的</w:t>
            </w:r>
            <w:r>
              <w:rPr>
                <w:rStyle w:val="25"/>
                <w:rFonts w:hint="eastAsia" w:ascii="仿宋_GB2312" w:hAnsi="仿宋_GB2312" w:eastAsia="仿宋_GB2312" w:cs="仿宋_GB2312"/>
                <w:snapToGrid w:val="0"/>
                <w:kern w:val="0"/>
                <w:sz w:val="28"/>
                <w:szCs w:val="28"/>
                <w:lang w:val="en-US" w:eastAsia="zh-CN" w:bidi="ar"/>
              </w:rPr>
              <w:t>3%</w:t>
            </w:r>
          </w:p>
        </w:tc>
        <w:tc>
          <w:tcPr>
            <w:tcW w:w="535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b/>
                <w:i w:val="0"/>
                <w:snapToGrid w:val="0"/>
                <w:color w:val="000000"/>
                <w:kern w:val="0"/>
                <w:sz w:val="28"/>
                <w:szCs w:val="28"/>
                <w:u w:val="none"/>
              </w:rPr>
            </w:pPr>
            <w:r>
              <w:rPr>
                <w:rStyle w:val="26"/>
                <w:rFonts w:hint="eastAsia" w:ascii="仿宋_GB2312" w:hAnsi="仿宋_GB2312" w:eastAsia="仿宋_GB2312" w:cs="仿宋_GB2312"/>
                <w:snapToGrid w:val="0"/>
                <w:kern w:val="0"/>
                <w:sz w:val="28"/>
                <w:szCs w:val="28"/>
                <w:lang w:val="en-US" w:eastAsia="zh-CN" w:bidi="ar"/>
              </w:rPr>
              <w:t>商务部门检查的具体事项</w:t>
            </w:r>
            <w:r>
              <w:rPr>
                <w:rStyle w:val="27"/>
                <w:rFonts w:hint="eastAsia" w:ascii="仿宋_GB2312" w:hAnsi="仿宋_GB2312" w:eastAsia="仿宋_GB2312" w:cs="仿宋_GB2312"/>
                <w:snapToGrid w:val="0"/>
                <w:kern w:val="0"/>
                <w:sz w:val="28"/>
                <w:szCs w:val="28"/>
                <w:lang w:val="en-US" w:eastAsia="zh-CN" w:bidi="ar"/>
              </w:rPr>
              <w:t xml:space="preserve">: </w:t>
            </w:r>
            <w:r>
              <w:rPr>
                <w:rStyle w:val="25"/>
                <w:rFonts w:hint="eastAsia" w:ascii="仿宋_GB2312" w:hAnsi="仿宋_GB2312" w:eastAsia="仿宋_GB2312" w:cs="仿宋_GB2312"/>
                <w:snapToGrid w:val="0"/>
                <w:kern w:val="0"/>
                <w:sz w:val="28"/>
                <w:szCs w:val="28"/>
                <w:lang w:val="en-US" w:eastAsia="zh-CN" w:bidi="ar"/>
              </w:rPr>
              <w:br w:type="textWrapping"/>
            </w:r>
            <w:r>
              <w:rPr>
                <w:rStyle w:val="24"/>
                <w:rFonts w:hint="eastAsia" w:ascii="仿宋_GB2312" w:hAnsi="仿宋_GB2312" w:eastAsia="仿宋_GB2312" w:cs="仿宋_GB2312"/>
                <w:snapToGrid w:val="0"/>
                <w:kern w:val="0"/>
                <w:sz w:val="28"/>
                <w:szCs w:val="28"/>
                <w:lang w:val="en-US" w:eastAsia="zh-CN" w:bidi="ar"/>
              </w:rPr>
              <w:t>对外国投资者、外商投资企业（机构）遵守《外商投资信息报告办法》</w:t>
            </w:r>
            <w:r>
              <w:rPr>
                <w:rStyle w:val="25"/>
                <w:rFonts w:hint="eastAsia" w:ascii="仿宋_GB2312" w:hAnsi="仿宋_GB2312" w:eastAsia="仿宋_GB2312" w:cs="仿宋_GB2312"/>
                <w:snapToGrid w:val="0"/>
                <w:kern w:val="0"/>
                <w:sz w:val="28"/>
                <w:szCs w:val="28"/>
                <w:lang w:val="en-US" w:eastAsia="zh-CN" w:bidi="ar"/>
              </w:rPr>
              <w:t>(</w:t>
            </w:r>
            <w:r>
              <w:rPr>
                <w:rStyle w:val="24"/>
                <w:rFonts w:hint="eastAsia" w:ascii="仿宋_GB2312" w:hAnsi="仿宋_GB2312" w:eastAsia="仿宋_GB2312" w:cs="仿宋_GB2312"/>
                <w:snapToGrid w:val="0"/>
                <w:kern w:val="0"/>
                <w:sz w:val="28"/>
                <w:szCs w:val="28"/>
                <w:lang w:val="en-US" w:eastAsia="zh-CN" w:bidi="ar"/>
              </w:rPr>
              <w:t>以下简称《办法》</w:t>
            </w:r>
            <w:r>
              <w:rPr>
                <w:rStyle w:val="25"/>
                <w:rFonts w:hint="eastAsia" w:ascii="仿宋_GB2312" w:hAnsi="仿宋_GB2312" w:eastAsia="仿宋_GB2312" w:cs="仿宋_GB2312"/>
                <w:snapToGrid w:val="0"/>
                <w:kern w:val="0"/>
                <w:sz w:val="28"/>
                <w:szCs w:val="28"/>
                <w:lang w:val="en-US" w:eastAsia="zh-CN" w:bidi="ar"/>
              </w:rPr>
              <w:t>)</w:t>
            </w:r>
            <w:r>
              <w:rPr>
                <w:rStyle w:val="24"/>
                <w:rFonts w:hint="eastAsia" w:ascii="仿宋_GB2312" w:hAnsi="仿宋_GB2312" w:eastAsia="仿宋_GB2312" w:cs="仿宋_GB2312"/>
                <w:snapToGrid w:val="0"/>
                <w:kern w:val="0"/>
                <w:sz w:val="28"/>
                <w:szCs w:val="28"/>
                <w:lang w:val="en-US" w:eastAsia="zh-CN" w:bidi="ar"/>
              </w:rPr>
              <w:t>的情况进行检查。抽查事项应覆盖初始、变更报告和年度报告。重点关注检查对象报送信息是否真实、准确、完整、及时，重点检查是否存在以下违反《办法》的行为：</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1.</w:t>
            </w:r>
            <w:r>
              <w:rPr>
                <w:rStyle w:val="24"/>
                <w:rFonts w:hint="eastAsia" w:ascii="仿宋_GB2312" w:hAnsi="仿宋_GB2312" w:eastAsia="仿宋_GB2312" w:cs="仿宋_GB2312"/>
                <w:snapToGrid w:val="0"/>
                <w:kern w:val="0"/>
                <w:sz w:val="28"/>
                <w:szCs w:val="28"/>
                <w:lang w:val="en-US" w:eastAsia="zh-CN" w:bidi="ar"/>
              </w:rPr>
              <w:t>在市场监管部门办理设立、变更登记时，不填写外商投资信息报告单独采集的数据项或填写不全；</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2.</w:t>
            </w:r>
            <w:r>
              <w:rPr>
                <w:rStyle w:val="24"/>
                <w:rFonts w:hint="eastAsia" w:ascii="仿宋_GB2312" w:hAnsi="仿宋_GB2312" w:eastAsia="仿宋_GB2312" w:cs="仿宋_GB2312"/>
                <w:snapToGrid w:val="0"/>
                <w:kern w:val="0"/>
                <w:sz w:val="28"/>
                <w:szCs w:val="28"/>
                <w:lang w:val="en-US" w:eastAsia="zh-CN" w:bidi="ar"/>
              </w:rPr>
              <w:t>发生无须到市场监管部门办理变更登记的变更事项后，</w:t>
            </w:r>
            <w:r>
              <w:rPr>
                <w:rStyle w:val="25"/>
                <w:rFonts w:hint="eastAsia" w:ascii="仿宋_GB2312" w:hAnsi="仿宋_GB2312" w:eastAsia="仿宋_GB2312" w:cs="仿宋_GB2312"/>
                <w:snapToGrid w:val="0"/>
                <w:kern w:val="0"/>
                <w:sz w:val="28"/>
                <w:szCs w:val="28"/>
                <w:lang w:val="en-US" w:eastAsia="zh-CN" w:bidi="ar"/>
              </w:rPr>
              <w:t>20</w:t>
            </w:r>
            <w:r>
              <w:rPr>
                <w:rStyle w:val="24"/>
                <w:rFonts w:hint="eastAsia" w:ascii="仿宋_GB2312" w:hAnsi="仿宋_GB2312" w:eastAsia="仿宋_GB2312" w:cs="仿宋_GB2312"/>
                <w:snapToGrid w:val="0"/>
                <w:kern w:val="0"/>
                <w:sz w:val="28"/>
                <w:szCs w:val="28"/>
                <w:lang w:val="en-US" w:eastAsia="zh-CN" w:bidi="ar"/>
              </w:rPr>
              <w:t>个工作日内未提交变更报告；</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3.</w:t>
            </w:r>
            <w:r>
              <w:rPr>
                <w:rStyle w:val="24"/>
                <w:rFonts w:hint="eastAsia" w:ascii="仿宋_GB2312" w:hAnsi="仿宋_GB2312" w:eastAsia="仿宋_GB2312" w:cs="仿宋_GB2312"/>
                <w:snapToGrid w:val="0"/>
                <w:kern w:val="0"/>
                <w:sz w:val="28"/>
                <w:szCs w:val="28"/>
                <w:lang w:val="en-US" w:eastAsia="zh-CN" w:bidi="ar"/>
              </w:rPr>
              <w:t>关于所属行业、是否涉及外商投资准入特别管理措施、企业投资者及其实际控制人等重要信息报送错误；</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4.</w:t>
            </w:r>
            <w:r>
              <w:rPr>
                <w:rStyle w:val="24"/>
                <w:rFonts w:hint="eastAsia" w:ascii="仿宋_GB2312" w:hAnsi="仿宋_GB2312" w:eastAsia="仿宋_GB2312" w:cs="仿宋_GB2312"/>
                <w:snapToGrid w:val="0"/>
                <w:kern w:val="0"/>
                <w:sz w:val="28"/>
                <w:szCs w:val="28"/>
                <w:lang w:val="en-US" w:eastAsia="zh-CN" w:bidi="ar"/>
              </w:rPr>
              <w:t>涉及并购设立外商投资企业、外国投资者战略投资上市公司，未提交初始、变更报告或初始、变更报告中未报送相应信息；</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5.</w:t>
            </w:r>
            <w:r>
              <w:rPr>
                <w:rStyle w:val="24"/>
                <w:rFonts w:hint="eastAsia" w:ascii="仿宋_GB2312" w:hAnsi="仿宋_GB2312" w:eastAsia="仿宋_GB2312" w:cs="仿宋_GB2312"/>
                <w:snapToGrid w:val="0"/>
                <w:kern w:val="0"/>
                <w:sz w:val="28"/>
                <w:szCs w:val="28"/>
                <w:lang w:val="en-US" w:eastAsia="zh-CN" w:bidi="ar"/>
              </w:rPr>
              <w:t>未在每年</w:t>
            </w:r>
            <w:r>
              <w:rPr>
                <w:rStyle w:val="25"/>
                <w:rFonts w:hint="eastAsia" w:ascii="仿宋_GB2312" w:hAnsi="仿宋_GB2312" w:eastAsia="仿宋_GB2312" w:cs="仿宋_GB2312"/>
                <w:snapToGrid w:val="0"/>
                <w:kern w:val="0"/>
                <w:sz w:val="28"/>
                <w:szCs w:val="28"/>
                <w:lang w:val="en-US" w:eastAsia="zh-CN" w:bidi="ar"/>
              </w:rPr>
              <w:t>1</w:t>
            </w:r>
            <w:r>
              <w:rPr>
                <w:rStyle w:val="24"/>
                <w:rFonts w:hint="eastAsia" w:ascii="仿宋_GB2312" w:hAnsi="仿宋_GB2312" w:eastAsia="仿宋_GB2312" w:cs="仿宋_GB2312"/>
                <w:snapToGrid w:val="0"/>
                <w:kern w:val="0"/>
                <w:sz w:val="28"/>
                <w:szCs w:val="28"/>
                <w:lang w:val="en-US" w:eastAsia="zh-CN" w:bidi="ar"/>
              </w:rPr>
              <w:t>月</w:t>
            </w:r>
            <w:r>
              <w:rPr>
                <w:rStyle w:val="25"/>
                <w:rFonts w:hint="eastAsia" w:ascii="仿宋_GB2312" w:hAnsi="仿宋_GB2312" w:eastAsia="仿宋_GB2312" w:cs="仿宋_GB2312"/>
                <w:snapToGrid w:val="0"/>
                <w:kern w:val="0"/>
                <w:sz w:val="28"/>
                <w:szCs w:val="28"/>
                <w:lang w:val="en-US" w:eastAsia="zh-CN" w:bidi="ar"/>
              </w:rPr>
              <w:t>1</w:t>
            </w:r>
            <w:r>
              <w:rPr>
                <w:rStyle w:val="24"/>
                <w:rFonts w:hint="eastAsia" w:ascii="仿宋_GB2312" w:hAnsi="仿宋_GB2312" w:eastAsia="仿宋_GB2312" w:cs="仿宋_GB2312"/>
                <w:snapToGrid w:val="0"/>
                <w:kern w:val="0"/>
                <w:sz w:val="28"/>
                <w:szCs w:val="28"/>
                <w:lang w:val="en-US" w:eastAsia="zh-CN" w:bidi="ar"/>
              </w:rPr>
              <w:t>日至</w:t>
            </w:r>
            <w:r>
              <w:rPr>
                <w:rStyle w:val="25"/>
                <w:rFonts w:hint="eastAsia" w:ascii="仿宋_GB2312" w:hAnsi="仿宋_GB2312" w:eastAsia="仿宋_GB2312" w:cs="仿宋_GB2312"/>
                <w:snapToGrid w:val="0"/>
                <w:kern w:val="0"/>
                <w:sz w:val="28"/>
                <w:szCs w:val="28"/>
                <w:lang w:val="en-US" w:eastAsia="zh-CN" w:bidi="ar"/>
              </w:rPr>
              <w:t>6</w:t>
            </w:r>
            <w:r>
              <w:rPr>
                <w:rStyle w:val="24"/>
                <w:rFonts w:hint="eastAsia" w:ascii="仿宋_GB2312" w:hAnsi="仿宋_GB2312" w:eastAsia="仿宋_GB2312" w:cs="仿宋_GB2312"/>
                <w:snapToGrid w:val="0"/>
                <w:kern w:val="0"/>
                <w:sz w:val="28"/>
                <w:szCs w:val="28"/>
                <w:lang w:val="en-US" w:eastAsia="zh-CN" w:bidi="ar"/>
              </w:rPr>
              <w:t>月</w:t>
            </w:r>
            <w:r>
              <w:rPr>
                <w:rStyle w:val="25"/>
                <w:rFonts w:hint="eastAsia" w:ascii="仿宋_GB2312" w:hAnsi="仿宋_GB2312" w:eastAsia="仿宋_GB2312" w:cs="仿宋_GB2312"/>
                <w:snapToGrid w:val="0"/>
                <w:kern w:val="0"/>
                <w:sz w:val="28"/>
                <w:szCs w:val="28"/>
                <w:lang w:val="en-US" w:eastAsia="zh-CN" w:bidi="ar"/>
              </w:rPr>
              <w:t>30</w:t>
            </w:r>
            <w:r>
              <w:rPr>
                <w:rStyle w:val="24"/>
                <w:rFonts w:hint="eastAsia" w:ascii="仿宋_GB2312" w:hAnsi="仿宋_GB2312" w:eastAsia="仿宋_GB2312" w:cs="仿宋_GB2312"/>
                <w:snapToGrid w:val="0"/>
                <w:kern w:val="0"/>
                <w:sz w:val="28"/>
                <w:szCs w:val="28"/>
                <w:lang w:val="en-US" w:eastAsia="zh-CN" w:bidi="ar"/>
              </w:rPr>
              <w:t>日期间提交年度报告或报告不完整；</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6.</w:t>
            </w:r>
            <w:r>
              <w:rPr>
                <w:rStyle w:val="24"/>
                <w:rFonts w:hint="eastAsia" w:ascii="仿宋_GB2312" w:hAnsi="仿宋_GB2312" w:eastAsia="仿宋_GB2312" w:cs="仿宋_GB2312"/>
                <w:snapToGrid w:val="0"/>
                <w:kern w:val="0"/>
                <w:sz w:val="28"/>
                <w:szCs w:val="28"/>
                <w:lang w:val="en-US" w:eastAsia="zh-CN" w:bidi="ar"/>
              </w:rPr>
              <w:t>年度报告中，不如实报告截至上一年度年末的企业基本情况、投资者情况、企业经营情况；</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7.</w:t>
            </w:r>
            <w:r>
              <w:rPr>
                <w:rStyle w:val="24"/>
                <w:rFonts w:hint="eastAsia" w:ascii="仿宋_GB2312" w:hAnsi="仿宋_GB2312" w:eastAsia="仿宋_GB2312" w:cs="仿宋_GB2312"/>
                <w:snapToGrid w:val="0"/>
                <w:kern w:val="0"/>
                <w:sz w:val="28"/>
                <w:szCs w:val="28"/>
                <w:lang w:val="en-US" w:eastAsia="zh-CN" w:bidi="ar"/>
              </w:rPr>
              <w:t>未根据《办法》要求真实、准确、完整、及时报送投资信息，商务主管部门通知补报、更正或责令改正后，未在规定时间内改正；</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8.</w:t>
            </w:r>
            <w:r>
              <w:rPr>
                <w:rStyle w:val="24"/>
                <w:rFonts w:hint="eastAsia" w:ascii="仿宋_GB2312" w:hAnsi="仿宋_GB2312" w:eastAsia="仿宋_GB2312" w:cs="仿宋_GB2312"/>
                <w:snapToGrid w:val="0"/>
                <w:kern w:val="0"/>
                <w:sz w:val="28"/>
                <w:szCs w:val="28"/>
                <w:lang w:val="en-US" w:eastAsia="zh-CN" w:bidi="ar"/>
              </w:rPr>
              <w:t>未按照《办法》要求报送投资信息并因此受到行政处罚后，再次违反《办法》。</w:t>
            </w:r>
            <w:r>
              <w:rPr>
                <w:rStyle w:val="24"/>
                <w:rFonts w:hint="eastAsia" w:ascii="仿宋_GB2312" w:hAnsi="仿宋_GB2312" w:eastAsia="仿宋_GB2312" w:cs="仿宋_GB2312"/>
                <w:snapToGrid w:val="0"/>
                <w:kern w:val="0"/>
                <w:sz w:val="28"/>
                <w:szCs w:val="28"/>
                <w:lang w:val="en-US" w:eastAsia="zh-CN" w:bidi="ar"/>
              </w:rPr>
              <w:br w:type="textWrapping"/>
            </w:r>
            <w:r>
              <w:rPr>
                <w:rStyle w:val="26"/>
                <w:rFonts w:hint="eastAsia" w:ascii="仿宋_GB2312" w:hAnsi="仿宋_GB2312" w:eastAsia="仿宋_GB2312" w:cs="仿宋_GB2312"/>
                <w:snapToGrid w:val="0"/>
                <w:kern w:val="0"/>
                <w:sz w:val="28"/>
                <w:szCs w:val="28"/>
                <w:lang w:val="en-US" w:eastAsia="zh-CN" w:bidi="ar"/>
              </w:rPr>
              <w:t>市场监管部门检查的具体事项</w:t>
            </w:r>
            <w:r>
              <w:rPr>
                <w:rStyle w:val="27"/>
                <w:rFonts w:hint="eastAsia" w:ascii="仿宋_GB2312" w:hAnsi="仿宋_GB2312" w:eastAsia="仿宋_GB2312" w:cs="仿宋_GB2312"/>
                <w:snapToGrid w:val="0"/>
                <w:kern w:val="0"/>
                <w:sz w:val="28"/>
                <w:szCs w:val="28"/>
                <w:lang w:val="en-US" w:eastAsia="zh-CN" w:bidi="ar"/>
              </w:rPr>
              <w:t>:</w:t>
            </w:r>
            <w:r>
              <w:rPr>
                <w:rStyle w:val="25"/>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1.</w:t>
            </w:r>
            <w:r>
              <w:rPr>
                <w:rStyle w:val="24"/>
                <w:rFonts w:hint="eastAsia" w:ascii="仿宋_GB2312" w:hAnsi="仿宋_GB2312" w:eastAsia="仿宋_GB2312" w:cs="仿宋_GB2312"/>
                <w:snapToGrid w:val="0"/>
                <w:kern w:val="0"/>
                <w:sz w:val="28"/>
                <w:szCs w:val="28"/>
                <w:lang w:val="en-US" w:eastAsia="zh-CN" w:bidi="ar"/>
              </w:rPr>
              <w:t>外商投资企业</w:t>
            </w:r>
            <w:r>
              <w:rPr>
                <w:rStyle w:val="25"/>
                <w:rFonts w:hint="eastAsia" w:ascii="仿宋_GB2312" w:hAnsi="仿宋_GB2312" w:eastAsia="仿宋_GB2312" w:cs="仿宋_GB2312"/>
                <w:snapToGrid w:val="0"/>
                <w:kern w:val="0"/>
                <w:sz w:val="28"/>
                <w:szCs w:val="28"/>
                <w:lang w:val="en-US" w:eastAsia="zh-CN" w:bidi="ar"/>
              </w:rPr>
              <w:t>2023</w:t>
            </w:r>
            <w:r>
              <w:rPr>
                <w:rStyle w:val="24"/>
                <w:rFonts w:hint="eastAsia" w:ascii="仿宋_GB2312" w:hAnsi="仿宋_GB2312" w:eastAsia="仿宋_GB2312" w:cs="仿宋_GB2312"/>
                <w:snapToGrid w:val="0"/>
                <w:kern w:val="0"/>
                <w:sz w:val="28"/>
                <w:szCs w:val="28"/>
                <w:lang w:val="en-US" w:eastAsia="zh-CN" w:bidi="ar"/>
              </w:rPr>
              <w:t>年度有关公示信息的真实性、准确性；</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2.</w:t>
            </w:r>
            <w:r>
              <w:rPr>
                <w:rStyle w:val="24"/>
                <w:rFonts w:hint="eastAsia" w:ascii="仿宋_GB2312" w:hAnsi="仿宋_GB2312" w:eastAsia="仿宋_GB2312" w:cs="仿宋_GB2312"/>
                <w:snapToGrid w:val="0"/>
                <w:kern w:val="0"/>
                <w:sz w:val="28"/>
                <w:szCs w:val="28"/>
                <w:lang w:val="en-US" w:eastAsia="zh-CN" w:bidi="ar"/>
              </w:rPr>
              <w:t>外商投资企业有关企业经营行为、登记事项等检查。</w:t>
            </w:r>
            <w:r>
              <w:rPr>
                <w:rStyle w:val="25"/>
                <w:rFonts w:hint="eastAsia" w:ascii="仿宋_GB2312" w:hAnsi="仿宋_GB2312" w:eastAsia="仿宋_GB2312" w:cs="仿宋_GB2312"/>
                <w:snapToGrid w:val="0"/>
                <w:kern w:val="0"/>
                <w:sz w:val="28"/>
                <w:szCs w:val="28"/>
                <w:lang w:val="en-US" w:eastAsia="zh-CN" w:bidi="ar"/>
              </w:rPr>
              <w:t xml:space="preserve"> </w:t>
            </w:r>
          </w:p>
        </w:tc>
        <w:tc>
          <w:tcPr>
            <w:tcW w:w="1423"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8</w:t>
            </w:r>
            <w:r>
              <w:rPr>
                <w:rStyle w:val="24"/>
                <w:rFonts w:hint="eastAsia" w:ascii="仿宋_GB2312" w:hAnsi="仿宋_GB2312" w:eastAsia="仿宋_GB2312" w:cs="仿宋_GB2312"/>
                <w:snapToGrid w:val="0"/>
                <w:kern w:val="0"/>
                <w:sz w:val="28"/>
                <w:szCs w:val="28"/>
                <w:lang w:val="en-US" w:eastAsia="zh-CN" w:bidi="ar"/>
              </w:rPr>
              <w:t>～</w:t>
            </w:r>
            <w:r>
              <w:rPr>
                <w:rFonts w:hint="eastAsia" w:ascii="仿宋_GB2312" w:hAnsi="仿宋_GB2312" w:eastAsia="仿宋_GB2312" w:cs="仿宋_GB2312"/>
                <w:i w:val="0"/>
                <w:snapToGrid w:val="0"/>
                <w:color w:val="000000"/>
                <w:kern w:val="0"/>
                <w:sz w:val="28"/>
                <w:szCs w:val="28"/>
                <w:u w:val="none"/>
                <w:lang w:val="en-US" w:eastAsia="zh-CN" w:bidi="ar"/>
              </w:rPr>
              <w:t>12</w:t>
            </w:r>
            <w:r>
              <w:rPr>
                <w:rStyle w:val="24"/>
                <w:rFonts w:hint="eastAsia" w:ascii="仿宋_GB2312" w:hAnsi="仿宋_GB2312" w:eastAsia="仿宋_GB2312" w:cs="仿宋_GB2312"/>
                <w:snapToGrid w:val="0"/>
                <w:kern w:val="0"/>
                <w:sz w:val="28"/>
                <w:szCs w:val="28"/>
                <w:lang w:val="en-US" w:eastAsia="zh-CN" w:bidi="ar"/>
              </w:rPr>
              <w:t>月</w:t>
            </w:r>
          </w:p>
        </w:tc>
        <w:tc>
          <w:tcPr>
            <w:tcW w:w="1949"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各级商务、市场监管等相关部门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4881" w:hRule="atLeast"/>
          <w:jc w:val="center"/>
        </w:trPr>
        <w:tc>
          <w:tcPr>
            <w:tcW w:w="59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50</w:t>
            </w:r>
          </w:p>
        </w:tc>
        <w:tc>
          <w:tcPr>
            <w:tcW w:w="1911"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加油站监督检查</w:t>
            </w:r>
          </w:p>
        </w:tc>
        <w:tc>
          <w:tcPr>
            <w:tcW w:w="1377" w:type="dxa"/>
            <w:vMerge w:val="restart"/>
            <w:tcBorders>
              <w:tl2br w:val="nil"/>
              <w:tr2bl w:val="nil"/>
            </w:tcBorders>
            <w:shd w:val="clear" w:color="auto" w:fill="FFFFFF"/>
            <w:noWrap w:val="0"/>
            <w:vAlign w:val="center"/>
          </w:tcPr>
          <w:p>
            <w:pPr>
              <w:keepNext w:val="0"/>
              <w:keepLines w:val="0"/>
              <w:pageBreakBefore w:val="0"/>
              <w:widowControl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snapToGrid w:val="0"/>
                <w:color w:val="000000"/>
                <w:kern w:val="0"/>
                <w:sz w:val="28"/>
                <w:szCs w:val="28"/>
                <w:u w:val="none"/>
                <w:lang w:val="en-US" w:eastAsia="zh-CN" w:bidi="ar"/>
              </w:rPr>
              <w:t>省商务厅</w:t>
            </w:r>
          </w:p>
        </w:tc>
        <w:tc>
          <w:tcPr>
            <w:tcW w:w="16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省应急管理厅、市场监管局、气象局</w:t>
            </w:r>
          </w:p>
        </w:tc>
        <w:tc>
          <w:tcPr>
            <w:tcW w:w="201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全省（不含厦门）</w:t>
            </w:r>
          </w:p>
        </w:tc>
        <w:tc>
          <w:tcPr>
            <w:tcW w:w="29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加油站</w:t>
            </w:r>
          </w:p>
        </w:tc>
        <w:tc>
          <w:tcPr>
            <w:tcW w:w="2258"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1%</w:t>
            </w:r>
          </w:p>
        </w:tc>
        <w:tc>
          <w:tcPr>
            <w:tcW w:w="535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b/>
                <w:i w:val="0"/>
                <w:snapToGrid w:val="0"/>
                <w:color w:val="000000"/>
                <w:kern w:val="0"/>
                <w:sz w:val="28"/>
                <w:szCs w:val="28"/>
                <w:u w:val="none"/>
              </w:rPr>
            </w:pPr>
            <w:r>
              <w:rPr>
                <w:rStyle w:val="26"/>
                <w:rFonts w:hint="eastAsia" w:ascii="仿宋_GB2312" w:hAnsi="仿宋_GB2312" w:eastAsia="仿宋_GB2312" w:cs="仿宋_GB2312"/>
                <w:snapToGrid w:val="0"/>
                <w:kern w:val="0"/>
                <w:sz w:val="28"/>
                <w:szCs w:val="28"/>
                <w:lang w:val="en-US" w:eastAsia="zh-CN" w:bidi="ar"/>
              </w:rPr>
              <w:t>商务部门检查的具体事项</w:t>
            </w:r>
            <w:r>
              <w:rPr>
                <w:rStyle w:val="27"/>
                <w:rFonts w:hint="eastAsia" w:ascii="仿宋_GB2312" w:hAnsi="仿宋_GB2312" w:eastAsia="仿宋_GB2312" w:cs="仿宋_GB2312"/>
                <w:snapToGrid w:val="0"/>
                <w:kern w:val="0"/>
                <w:sz w:val="28"/>
                <w:szCs w:val="28"/>
                <w:lang w:val="en-US" w:eastAsia="zh-CN" w:bidi="ar"/>
              </w:rPr>
              <w:t>:</w:t>
            </w:r>
            <w:r>
              <w:rPr>
                <w:rStyle w:val="25"/>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1.</w:t>
            </w:r>
            <w:r>
              <w:rPr>
                <w:rStyle w:val="24"/>
                <w:rFonts w:hint="eastAsia" w:ascii="仿宋_GB2312" w:hAnsi="仿宋_GB2312" w:eastAsia="仿宋_GB2312" w:cs="仿宋_GB2312"/>
                <w:snapToGrid w:val="0"/>
                <w:kern w:val="0"/>
                <w:sz w:val="28"/>
                <w:szCs w:val="28"/>
                <w:lang w:val="en-US" w:eastAsia="zh-CN" w:bidi="ar"/>
              </w:rPr>
              <w:t>加油站成品油零售经营批准证书是否在有效期内；</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2.</w:t>
            </w:r>
            <w:r>
              <w:rPr>
                <w:rStyle w:val="24"/>
                <w:rFonts w:hint="eastAsia" w:ascii="仿宋_GB2312" w:hAnsi="仿宋_GB2312" w:eastAsia="仿宋_GB2312" w:cs="仿宋_GB2312"/>
                <w:snapToGrid w:val="0"/>
                <w:kern w:val="0"/>
                <w:sz w:val="28"/>
                <w:szCs w:val="28"/>
                <w:lang w:val="en-US" w:eastAsia="zh-CN" w:bidi="ar"/>
              </w:rPr>
              <w:t>加油站油品购销台账情况；</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3.</w:t>
            </w:r>
            <w:r>
              <w:rPr>
                <w:rStyle w:val="24"/>
                <w:rFonts w:hint="eastAsia" w:ascii="仿宋_GB2312" w:hAnsi="仿宋_GB2312" w:eastAsia="仿宋_GB2312" w:cs="仿宋_GB2312"/>
                <w:snapToGrid w:val="0"/>
                <w:kern w:val="0"/>
                <w:sz w:val="28"/>
                <w:szCs w:val="28"/>
                <w:lang w:val="en-US" w:eastAsia="zh-CN" w:bidi="ar"/>
              </w:rPr>
              <w:t>加油站散装汽油销售是否规范。</w:t>
            </w:r>
            <w:r>
              <w:rPr>
                <w:rStyle w:val="25"/>
                <w:rFonts w:hint="eastAsia" w:ascii="仿宋_GB2312" w:hAnsi="仿宋_GB2312" w:eastAsia="仿宋_GB2312" w:cs="仿宋_GB2312"/>
                <w:snapToGrid w:val="0"/>
                <w:kern w:val="0"/>
                <w:sz w:val="28"/>
                <w:szCs w:val="28"/>
                <w:lang w:val="en-US" w:eastAsia="zh-CN" w:bidi="ar"/>
              </w:rPr>
              <w:t xml:space="preserve">                                                                                                                                                                                           </w:t>
            </w:r>
            <w:r>
              <w:rPr>
                <w:rStyle w:val="26"/>
                <w:rFonts w:hint="eastAsia" w:ascii="仿宋_GB2312" w:hAnsi="仿宋_GB2312" w:eastAsia="仿宋_GB2312" w:cs="仿宋_GB2312"/>
                <w:snapToGrid w:val="0"/>
                <w:kern w:val="0"/>
                <w:sz w:val="28"/>
                <w:szCs w:val="28"/>
                <w:lang w:val="en-US" w:eastAsia="zh-CN" w:bidi="ar"/>
              </w:rPr>
              <w:t>应急管理部门检查的具体事项：</w:t>
            </w:r>
            <w:r>
              <w:rPr>
                <w:rStyle w:val="25"/>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1.</w:t>
            </w:r>
            <w:r>
              <w:rPr>
                <w:rStyle w:val="24"/>
                <w:rFonts w:hint="eastAsia" w:ascii="仿宋_GB2312" w:hAnsi="仿宋_GB2312" w:eastAsia="仿宋_GB2312" w:cs="仿宋_GB2312"/>
                <w:snapToGrid w:val="0"/>
                <w:spacing w:val="-6"/>
                <w:kern w:val="0"/>
                <w:sz w:val="28"/>
                <w:szCs w:val="28"/>
                <w:lang w:val="en-US" w:eastAsia="zh-CN" w:bidi="ar"/>
              </w:rPr>
              <w:t>危险化学品经营许可证是否在有效期内；</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2.</w:t>
            </w:r>
            <w:r>
              <w:rPr>
                <w:rStyle w:val="24"/>
                <w:rFonts w:hint="eastAsia" w:ascii="仿宋_GB2312" w:hAnsi="仿宋_GB2312" w:eastAsia="仿宋_GB2312" w:cs="仿宋_GB2312"/>
                <w:snapToGrid w:val="0"/>
                <w:kern w:val="0"/>
                <w:sz w:val="28"/>
                <w:szCs w:val="28"/>
                <w:lang w:val="en-US" w:eastAsia="zh-CN" w:bidi="ar"/>
              </w:rPr>
              <w:t>加油站安全生产情况；</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3.</w:t>
            </w:r>
            <w:r>
              <w:rPr>
                <w:rStyle w:val="24"/>
                <w:rFonts w:hint="eastAsia" w:ascii="仿宋_GB2312" w:hAnsi="仿宋_GB2312" w:eastAsia="仿宋_GB2312" w:cs="仿宋_GB2312"/>
                <w:snapToGrid w:val="0"/>
                <w:kern w:val="0"/>
                <w:sz w:val="28"/>
                <w:szCs w:val="28"/>
                <w:lang w:val="en-US" w:eastAsia="zh-CN" w:bidi="ar"/>
              </w:rPr>
              <w:t>加油站是否按规定使用散装汽油销售实名登记系统。</w:t>
            </w:r>
            <w:r>
              <w:rPr>
                <w:rStyle w:val="25"/>
                <w:rFonts w:hint="eastAsia" w:ascii="仿宋_GB2312" w:hAnsi="仿宋_GB2312" w:eastAsia="仿宋_GB2312" w:cs="仿宋_GB2312"/>
                <w:snapToGrid w:val="0"/>
                <w:kern w:val="0"/>
                <w:sz w:val="28"/>
                <w:szCs w:val="28"/>
                <w:lang w:val="en-US" w:eastAsia="zh-CN" w:bidi="ar"/>
              </w:rPr>
              <w:t xml:space="preserve">                                                                                                                                                                  </w:t>
            </w:r>
            <w:r>
              <w:rPr>
                <w:rStyle w:val="26"/>
                <w:rFonts w:hint="eastAsia" w:ascii="仿宋_GB2312" w:hAnsi="仿宋_GB2312" w:eastAsia="仿宋_GB2312" w:cs="仿宋_GB2312"/>
                <w:snapToGrid w:val="0"/>
                <w:kern w:val="0"/>
                <w:sz w:val="28"/>
                <w:szCs w:val="28"/>
                <w:lang w:val="en-US" w:eastAsia="zh-CN" w:bidi="ar"/>
              </w:rPr>
              <w:t>市场监管部门检查的具体事项</w:t>
            </w:r>
            <w:r>
              <w:rPr>
                <w:rStyle w:val="27"/>
                <w:rFonts w:hint="eastAsia" w:ascii="仿宋_GB2312" w:hAnsi="仿宋_GB2312" w:eastAsia="仿宋_GB2312" w:cs="仿宋_GB2312"/>
                <w:snapToGrid w:val="0"/>
                <w:kern w:val="0"/>
                <w:sz w:val="28"/>
                <w:szCs w:val="28"/>
                <w:lang w:val="en-US" w:eastAsia="zh-CN" w:bidi="ar"/>
              </w:rPr>
              <w:t>:</w:t>
            </w:r>
            <w:r>
              <w:rPr>
                <w:rStyle w:val="25"/>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1.</w:t>
            </w:r>
            <w:r>
              <w:rPr>
                <w:rStyle w:val="24"/>
                <w:rFonts w:hint="eastAsia" w:ascii="仿宋_GB2312" w:hAnsi="仿宋_GB2312" w:eastAsia="仿宋_GB2312" w:cs="仿宋_GB2312"/>
                <w:snapToGrid w:val="0"/>
                <w:kern w:val="0"/>
                <w:sz w:val="28"/>
                <w:szCs w:val="28"/>
                <w:lang w:val="en-US" w:eastAsia="zh-CN" w:bidi="ar"/>
              </w:rPr>
              <w:t>加油站经营行为、登记事项等检查；</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2.</w:t>
            </w:r>
            <w:r>
              <w:rPr>
                <w:rStyle w:val="24"/>
                <w:rFonts w:hint="eastAsia" w:ascii="仿宋_GB2312" w:hAnsi="仿宋_GB2312" w:eastAsia="仿宋_GB2312" w:cs="仿宋_GB2312"/>
                <w:snapToGrid w:val="0"/>
                <w:kern w:val="0"/>
                <w:sz w:val="28"/>
                <w:szCs w:val="28"/>
                <w:lang w:val="en-US" w:eastAsia="zh-CN" w:bidi="ar"/>
              </w:rPr>
              <w:t>加油站油品质量是否合格。</w:t>
            </w:r>
          </w:p>
        </w:tc>
        <w:tc>
          <w:tcPr>
            <w:tcW w:w="1423"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6</w:t>
            </w:r>
            <w:r>
              <w:rPr>
                <w:rStyle w:val="24"/>
                <w:rFonts w:hint="eastAsia" w:ascii="仿宋_GB2312" w:hAnsi="仿宋_GB2312" w:eastAsia="仿宋_GB2312" w:cs="仿宋_GB2312"/>
                <w:snapToGrid w:val="0"/>
                <w:kern w:val="0"/>
                <w:sz w:val="28"/>
                <w:szCs w:val="28"/>
                <w:lang w:val="en-US" w:eastAsia="zh-CN" w:bidi="ar"/>
              </w:rPr>
              <w:t>～</w:t>
            </w:r>
            <w:r>
              <w:rPr>
                <w:rFonts w:hint="eastAsia" w:ascii="仿宋_GB2312" w:hAnsi="仿宋_GB2312" w:eastAsia="仿宋_GB2312" w:cs="仿宋_GB2312"/>
                <w:i w:val="0"/>
                <w:snapToGrid w:val="0"/>
                <w:color w:val="000000"/>
                <w:kern w:val="0"/>
                <w:sz w:val="28"/>
                <w:szCs w:val="28"/>
                <w:u w:val="none"/>
                <w:lang w:val="en-US" w:eastAsia="zh-CN" w:bidi="ar"/>
              </w:rPr>
              <w:t>12</w:t>
            </w:r>
            <w:r>
              <w:rPr>
                <w:rStyle w:val="24"/>
                <w:rFonts w:hint="eastAsia" w:ascii="仿宋_GB2312" w:hAnsi="仿宋_GB2312" w:eastAsia="仿宋_GB2312" w:cs="仿宋_GB2312"/>
                <w:snapToGrid w:val="0"/>
                <w:kern w:val="0"/>
                <w:sz w:val="28"/>
                <w:szCs w:val="28"/>
                <w:lang w:val="en-US" w:eastAsia="zh-CN" w:bidi="ar"/>
              </w:rPr>
              <w:t>月</w:t>
            </w:r>
          </w:p>
        </w:tc>
        <w:tc>
          <w:tcPr>
            <w:tcW w:w="1949"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各级商务、应急管理、市场监管、气象等相关部门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4456" w:hRule="atLeast"/>
          <w:jc w:val="center"/>
        </w:trPr>
        <w:tc>
          <w:tcPr>
            <w:tcW w:w="59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51</w:t>
            </w:r>
          </w:p>
        </w:tc>
        <w:tc>
          <w:tcPr>
            <w:tcW w:w="1911"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企业内设加油站点监督检查</w:t>
            </w:r>
          </w:p>
        </w:tc>
        <w:tc>
          <w:tcPr>
            <w:tcW w:w="1377" w:type="dxa"/>
            <w:vMerge w:val="continue"/>
            <w:tcBorders>
              <w:tl2br w:val="nil"/>
              <w:tr2bl w:val="nil"/>
            </w:tcBorders>
            <w:shd w:val="clear" w:color="auto" w:fill="FFFFFF"/>
            <w:noWrap w:val="0"/>
            <w:vAlign w:val="center"/>
          </w:tcPr>
          <w:p>
            <w:pPr>
              <w:keepNext w:val="0"/>
              <w:keepLines w:val="0"/>
              <w:pageBreakBefore w:val="0"/>
              <w:widowControl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p>
        </w:tc>
        <w:tc>
          <w:tcPr>
            <w:tcW w:w="16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省应急管理厅、市场监管局、交通运输厅、生态环境厅、气象局</w:t>
            </w:r>
          </w:p>
        </w:tc>
        <w:tc>
          <w:tcPr>
            <w:tcW w:w="201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全省（不含厦门）</w:t>
            </w:r>
          </w:p>
        </w:tc>
        <w:tc>
          <w:tcPr>
            <w:tcW w:w="29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企业内设加油站点</w:t>
            </w:r>
          </w:p>
        </w:tc>
        <w:tc>
          <w:tcPr>
            <w:tcW w:w="2258"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3%</w:t>
            </w:r>
          </w:p>
        </w:tc>
        <w:tc>
          <w:tcPr>
            <w:tcW w:w="535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b/>
                <w:i w:val="0"/>
                <w:snapToGrid w:val="0"/>
                <w:color w:val="000000"/>
                <w:kern w:val="0"/>
                <w:sz w:val="28"/>
                <w:szCs w:val="28"/>
                <w:u w:val="none"/>
              </w:rPr>
            </w:pPr>
            <w:r>
              <w:rPr>
                <w:rStyle w:val="26"/>
                <w:rFonts w:hint="eastAsia" w:ascii="仿宋_GB2312" w:hAnsi="仿宋_GB2312" w:eastAsia="仿宋_GB2312" w:cs="仿宋_GB2312"/>
                <w:snapToGrid w:val="0"/>
                <w:kern w:val="0"/>
                <w:sz w:val="28"/>
                <w:szCs w:val="28"/>
                <w:lang w:val="en-US" w:eastAsia="zh-CN" w:bidi="ar"/>
              </w:rPr>
              <w:t>商务部门检查的具体事项：</w:t>
            </w:r>
            <w:r>
              <w:rPr>
                <w:rStyle w:val="24"/>
                <w:rFonts w:hint="eastAsia" w:ascii="仿宋_GB2312" w:hAnsi="仿宋_GB2312" w:eastAsia="仿宋_GB2312" w:cs="仿宋_GB2312"/>
                <w:snapToGrid w:val="0"/>
                <w:kern w:val="0"/>
                <w:sz w:val="28"/>
                <w:szCs w:val="28"/>
                <w:lang w:val="en-US" w:eastAsia="zh-CN" w:bidi="ar"/>
              </w:rPr>
              <w:t>企业内设加油站点建立成品油进、销管理台账情况。</w:t>
            </w:r>
            <w:r>
              <w:rPr>
                <w:rStyle w:val="25"/>
                <w:rFonts w:hint="eastAsia" w:ascii="仿宋_GB2312" w:hAnsi="仿宋_GB2312" w:eastAsia="仿宋_GB2312" w:cs="仿宋_GB2312"/>
                <w:snapToGrid w:val="0"/>
                <w:kern w:val="0"/>
                <w:sz w:val="28"/>
                <w:szCs w:val="28"/>
                <w:lang w:val="en-US" w:eastAsia="zh-CN" w:bidi="ar"/>
              </w:rPr>
              <w:t xml:space="preserve">                                                                           </w:t>
            </w:r>
            <w:r>
              <w:rPr>
                <w:rStyle w:val="26"/>
                <w:rFonts w:hint="eastAsia" w:ascii="仿宋_GB2312" w:hAnsi="仿宋_GB2312" w:eastAsia="仿宋_GB2312" w:cs="仿宋_GB2312"/>
                <w:snapToGrid w:val="0"/>
                <w:kern w:val="0"/>
                <w:sz w:val="28"/>
                <w:szCs w:val="28"/>
                <w:lang w:val="en-US" w:eastAsia="zh-CN" w:bidi="ar"/>
              </w:rPr>
              <w:t>市场监管部门检查的具体事项：</w:t>
            </w:r>
            <w:r>
              <w:rPr>
                <w:rStyle w:val="24"/>
                <w:rFonts w:hint="eastAsia" w:ascii="仿宋_GB2312" w:hAnsi="仿宋_GB2312" w:eastAsia="仿宋_GB2312" w:cs="仿宋_GB2312"/>
                <w:snapToGrid w:val="0"/>
                <w:kern w:val="0"/>
                <w:sz w:val="28"/>
                <w:szCs w:val="28"/>
                <w:lang w:val="en-US" w:eastAsia="zh-CN" w:bidi="ar"/>
              </w:rPr>
              <w:t>企业内设加油站点成品油质量监管。</w:t>
            </w:r>
            <w:r>
              <w:rPr>
                <w:rStyle w:val="25"/>
                <w:rFonts w:hint="eastAsia" w:ascii="仿宋_GB2312" w:hAnsi="仿宋_GB2312" w:eastAsia="仿宋_GB2312" w:cs="仿宋_GB2312"/>
                <w:snapToGrid w:val="0"/>
                <w:kern w:val="0"/>
                <w:sz w:val="28"/>
                <w:szCs w:val="28"/>
                <w:lang w:val="en-US" w:eastAsia="zh-CN" w:bidi="ar"/>
              </w:rPr>
              <w:t xml:space="preserve">                                                                                                           </w:t>
            </w:r>
            <w:r>
              <w:rPr>
                <w:rStyle w:val="26"/>
                <w:rFonts w:hint="eastAsia" w:ascii="仿宋_GB2312" w:hAnsi="仿宋_GB2312" w:eastAsia="仿宋_GB2312" w:cs="仿宋_GB2312"/>
                <w:snapToGrid w:val="0"/>
                <w:kern w:val="0"/>
                <w:sz w:val="28"/>
                <w:szCs w:val="28"/>
                <w:lang w:val="en-US" w:eastAsia="zh-CN" w:bidi="ar"/>
              </w:rPr>
              <w:t>应急部门检查的具体事项：</w:t>
            </w:r>
            <w:r>
              <w:rPr>
                <w:rStyle w:val="24"/>
                <w:rFonts w:hint="eastAsia" w:ascii="仿宋_GB2312" w:hAnsi="仿宋_GB2312" w:eastAsia="仿宋_GB2312" w:cs="仿宋_GB2312"/>
                <w:snapToGrid w:val="0"/>
                <w:kern w:val="0"/>
                <w:sz w:val="28"/>
                <w:szCs w:val="28"/>
                <w:lang w:val="en-US" w:eastAsia="zh-CN" w:bidi="ar"/>
              </w:rPr>
              <w:t>企业内设加油站点是否存在违反安全生产有关规定、违法进行危险化学品经营等行为。</w:t>
            </w:r>
            <w:r>
              <w:rPr>
                <w:rStyle w:val="24"/>
                <w:rFonts w:hint="eastAsia" w:ascii="仿宋_GB2312" w:hAnsi="仿宋_GB2312" w:eastAsia="仿宋_GB2312" w:cs="仿宋_GB2312"/>
                <w:snapToGrid w:val="0"/>
                <w:kern w:val="0"/>
                <w:sz w:val="28"/>
                <w:szCs w:val="28"/>
                <w:lang w:val="en-US" w:eastAsia="zh-CN" w:bidi="ar"/>
              </w:rPr>
              <w:br w:type="textWrapping"/>
            </w:r>
            <w:r>
              <w:rPr>
                <w:rStyle w:val="26"/>
                <w:rFonts w:hint="eastAsia" w:ascii="仿宋_GB2312" w:hAnsi="仿宋_GB2312" w:eastAsia="仿宋_GB2312" w:cs="仿宋_GB2312"/>
                <w:snapToGrid w:val="0"/>
                <w:kern w:val="0"/>
                <w:sz w:val="28"/>
                <w:szCs w:val="28"/>
                <w:lang w:val="en-US" w:eastAsia="zh-CN" w:bidi="ar"/>
              </w:rPr>
              <w:t>生态环境部门检查的具体事项：</w:t>
            </w:r>
            <w:r>
              <w:rPr>
                <w:rStyle w:val="24"/>
                <w:rFonts w:hint="eastAsia" w:ascii="仿宋_GB2312" w:hAnsi="仿宋_GB2312" w:eastAsia="仿宋_GB2312" w:cs="仿宋_GB2312"/>
                <w:snapToGrid w:val="0"/>
                <w:kern w:val="0"/>
                <w:sz w:val="28"/>
                <w:szCs w:val="28"/>
                <w:lang w:val="en-US" w:eastAsia="zh-CN" w:bidi="ar"/>
              </w:rPr>
              <w:t>企业内部加油站点污染防治设施运行情况。</w:t>
            </w:r>
            <w:r>
              <w:rPr>
                <w:rStyle w:val="24"/>
                <w:rFonts w:hint="eastAsia" w:ascii="仿宋_GB2312" w:hAnsi="仿宋_GB2312" w:eastAsia="仿宋_GB2312" w:cs="仿宋_GB2312"/>
                <w:snapToGrid w:val="0"/>
                <w:kern w:val="0"/>
                <w:sz w:val="28"/>
                <w:szCs w:val="28"/>
                <w:lang w:val="en-US" w:eastAsia="zh-CN" w:bidi="ar"/>
              </w:rPr>
              <w:br w:type="textWrapping"/>
            </w:r>
            <w:r>
              <w:rPr>
                <w:rStyle w:val="26"/>
                <w:rFonts w:hint="eastAsia" w:ascii="仿宋_GB2312" w:hAnsi="仿宋_GB2312" w:eastAsia="仿宋_GB2312" w:cs="仿宋_GB2312"/>
                <w:snapToGrid w:val="0"/>
                <w:kern w:val="0"/>
                <w:sz w:val="28"/>
                <w:szCs w:val="28"/>
                <w:lang w:val="en-US" w:eastAsia="zh-CN" w:bidi="ar"/>
              </w:rPr>
              <w:t>交通运输部门检查的具体事项：</w:t>
            </w:r>
            <w:r>
              <w:rPr>
                <w:rStyle w:val="24"/>
                <w:rFonts w:hint="eastAsia" w:ascii="仿宋_GB2312" w:hAnsi="仿宋_GB2312" w:eastAsia="仿宋_GB2312" w:cs="仿宋_GB2312"/>
                <w:snapToGrid w:val="0"/>
                <w:kern w:val="0"/>
                <w:sz w:val="28"/>
                <w:szCs w:val="28"/>
                <w:lang w:val="en-US" w:eastAsia="zh-CN" w:bidi="ar"/>
              </w:rPr>
              <w:t>道路运输企业对本企业内设加油站点及运输加油车的管理情况。</w:t>
            </w:r>
          </w:p>
        </w:tc>
        <w:tc>
          <w:tcPr>
            <w:tcW w:w="1423"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6</w:t>
            </w:r>
            <w:r>
              <w:rPr>
                <w:rStyle w:val="24"/>
                <w:rFonts w:hint="eastAsia" w:ascii="仿宋_GB2312" w:hAnsi="仿宋_GB2312" w:eastAsia="仿宋_GB2312" w:cs="仿宋_GB2312"/>
                <w:snapToGrid w:val="0"/>
                <w:kern w:val="0"/>
                <w:sz w:val="28"/>
                <w:szCs w:val="28"/>
                <w:lang w:val="en-US" w:eastAsia="zh-CN" w:bidi="ar"/>
              </w:rPr>
              <w:t>～</w:t>
            </w:r>
            <w:r>
              <w:rPr>
                <w:rFonts w:hint="eastAsia" w:ascii="仿宋_GB2312" w:hAnsi="仿宋_GB2312" w:eastAsia="仿宋_GB2312" w:cs="仿宋_GB2312"/>
                <w:i w:val="0"/>
                <w:snapToGrid w:val="0"/>
                <w:color w:val="000000"/>
                <w:kern w:val="0"/>
                <w:sz w:val="28"/>
                <w:szCs w:val="28"/>
                <w:u w:val="none"/>
                <w:lang w:val="en-US" w:eastAsia="zh-CN" w:bidi="ar"/>
              </w:rPr>
              <w:t>12</w:t>
            </w:r>
            <w:r>
              <w:rPr>
                <w:rStyle w:val="24"/>
                <w:rFonts w:hint="eastAsia" w:ascii="仿宋_GB2312" w:hAnsi="仿宋_GB2312" w:eastAsia="仿宋_GB2312" w:cs="仿宋_GB2312"/>
                <w:snapToGrid w:val="0"/>
                <w:kern w:val="0"/>
                <w:sz w:val="28"/>
                <w:szCs w:val="28"/>
                <w:lang w:val="en-US" w:eastAsia="zh-CN" w:bidi="ar"/>
              </w:rPr>
              <w:t>月</w:t>
            </w:r>
          </w:p>
        </w:tc>
        <w:tc>
          <w:tcPr>
            <w:tcW w:w="1949"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各级商务、应急管理、市场监管、交通运输、生态环境、气象等相关部门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1146" w:hRule="atLeast"/>
          <w:jc w:val="center"/>
        </w:trPr>
        <w:tc>
          <w:tcPr>
            <w:tcW w:w="59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52</w:t>
            </w:r>
          </w:p>
        </w:tc>
        <w:tc>
          <w:tcPr>
            <w:tcW w:w="1911"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游艺厅（室）、舞厅、音乐厅经营情况抽查</w:t>
            </w:r>
          </w:p>
        </w:tc>
        <w:tc>
          <w:tcPr>
            <w:tcW w:w="1377" w:type="dxa"/>
            <w:vMerge w:val="restart"/>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省文旅厅</w:t>
            </w:r>
          </w:p>
        </w:tc>
        <w:tc>
          <w:tcPr>
            <w:tcW w:w="16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市场监管领域相关部门</w:t>
            </w:r>
          </w:p>
        </w:tc>
        <w:tc>
          <w:tcPr>
            <w:tcW w:w="201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部分地市</w:t>
            </w:r>
          </w:p>
        </w:tc>
        <w:tc>
          <w:tcPr>
            <w:tcW w:w="29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游艺厅（室）、舞厅、音乐厅</w:t>
            </w:r>
          </w:p>
        </w:tc>
        <w:tc>
          <w:tcPr>
            <w:tcW w:w="2258"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各地自行确定</w:t>
            </w:r>
          </w:p>
        </w:tc>
        <w:tc>
          <w:tcPr>
            <w:tcW w:w="535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游艺厅（室）、舞厅、音乐厅取得、公示相关许可证及其他情况的检查。</w:t>
            </w:r>
          </w:p>
        </w:tc>
        <w:tc>
          <w:tcPr>
            <w:tcW w:w="1423"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全年</w:t>
            </w:r>
          </w:p>
        </w:tc>
        <w:tc>
          <w:tcPr>
            <w:tcW w:w="1949"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各地市自行发起实施检查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567" w:hRule="atLeast"/>
          <w:jc w:val="center"/>
        </w:trPr>
        <w:tc>
          <w:tcPr>
            <w:tcW w:w="59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53</w:t>
            </w:r>
          </w:p>
        </w:tc>
        <w:tc>
          <w:tcPr>
            <w:tcW w:w="1911"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经营性互联网文化单位的检查</w:t>
            </w:r>
          </w:p>
        </w:tc>
        <w:tc>
          <w:tcPr>
            <w:tcW w:w="1377" w:type="dxa"/>
            <w:vMerge w:val="continue"/>
            <w:tcBorders>
              <w:tl2br w:val="nil"/>
              <w:tr2bl w:val="nil"/>
            </w:tcBorders>
            <w:shd w:val="clear" w:color="auto" w:fill="FFFFFF"/>
            <w:noWrap w:val="0"/>
            <w:vAlign w:val="center"/>
          </w:tcPr>
          <w:p>
            <w:pPr>
              <w:keepNext w:val="0"/>
              <w:keepLines w:val="0"/>
              <w:pageBreakBefore w:val="0"/>
              <w:widowControl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p>
        </w:tc>
        <w:tc>
          <w:tcPr>
            <w:tcW w:w="16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公安部门、税务部门</w:t>
            </w:r>
          </w:p>
        </w:tc>
        <w:tc>
          <w:tcPr>
            <w:tcW w:w="201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部分地市</w:t>
            </w:r>
          </w:p>
        </w:tc>
        <w:tc>
          <w:tcPr>
            <w:tcW w:w="29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经营性互联网文化单位</w:t>
            </w:r>
          </w:p>
        </w:tc>
        <w:tc>
          <w:tcPr>
            <w:tcW w:w="2258"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各地自行确定</w:t>
            </w:r>
          </w:p>
        </w:tc>
        <w:tc>
          <w:tcPr>
            <w:tcW w:w="535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经营性互联网文化单位经营情况的检查。</w:t>
            </w:r>
          </w:p>
        </w:tc>
        <w:tc>
          <w:tcPr>
            <w:tcW w:w="1423"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全年</w:t>
            </w:r>
          </w:p>
        </w:tc>
        <w:tc>
          <w:tcPr>
            <w:tcW w:w="1949"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各地市自行发起实施检查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567" w:hRule="atLeast"/>
          <w:jc w:val="center"/>
        </w:trPr>
        <w:tc>
          <w:tcPr>
            <w:tcW w:w="59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54</w:t>
            </w:r>
          </w:p>
        </w:tc>
        <w:tc>
          <w:tcPr>
            <w:tcW w:w="1911"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营业性演出经营活动从业单位的检查</w:t>
            </w:r>
          </w:p>
        </w:tc>
        <w:tc>
          <w:tcPr>
            <w:tcW w:w="1377" w:type="dxa"/>
            <w:vMerge w:val="continue"/>
            <w:tcBorders>
              <w:tl2br w:val="nil"/>
              <w:tr2bl w:val="nil"/>
            </w:tcBorders>
            <w:shd w:val="clear" w:color="auto" w:fill="FFFFFF"/>
            <w:noWrap w:val="0"/>
            <w:vAlign w:val="center"/>
          </w:tcPr>
          <w:p>
            <w:pPr>
              <w:keepNext w:val="0"/>
              <w:keepLines w:val="0"/>
              <w:pageBreakBefore w:val="0"/>
              <w:widowControl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p>
        </w:tc>
        <w:tc>
          <w:tcPr>
            <w:tcW w:w="16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市场监管领域相关部门</w:t>
            </w:r>
          </w:p>
        </w:tc>
        <w:tc>
          <w:tcPr>
            <w:tcW w:w="201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部分地市</w:t>
            </w:r>
          </w:p>
        </w:tc>
        <w:tc>
          <w:tcPr>
            <w:tcW w:w="29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营业性演出从业单位</w:t>
            </w:r>
          </w:p>
        </w:tc>
        <w:tc>
          <w:tcPr>
            <w:tcW w:w="2258"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各地自行确定</w:t>
            </w:r>
          </w:p>
        </w:tc>
        <w:tc>
          <w:tcPr>
            <w:tcW w:w="535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1.</w:t>
            </w:r>
            <w:r>
              <w:rPr>
                <w:rStyle w:val="24"/>
                <w:rFonts w:hint="eastAsia" w:ascii="仿宋_GB2312" w:hAnsi="仿宋_GB2312" w:eastAsia="仿宋_GB2312" w:cs="仿宋_GB2312"/>
                <w:snapToGrid w:val="0"/>
                <w:kern w:val="0"/>
                <w:sz w:val="28"/>
                <w:szCs w:val="28"/>
                <w:lang w:val="en-US" w:eastAsia="zh-CN" w:bidi="ar"/>
              </w:rPr>
              <w:t>营业性演出经营活动从业单位取得许可证情况的检查；</w:t>
            </w:r>
            <w:r>
              <w:rPr>
                <w:rStyle w:val="25"/>
                <w:rFonts w:hint="eastAsia" w:ascii="仿宋_GB2312" w:hAnsi="仿宋_GB2312" w:eastAsia="仿宋_GB2312" w:cs="仿宋_GB2312"/>
                <w:snapToGrid w:val="0"/>
                <w:kern w:val="0"/>
                <w:sz w:val="28"/>
                <w:szCs w:val="28"/>
                <w:lang w:val="en-US" w:eastAsia="zh-CN" w:bidi="ar"/>
              </w:rPr>
              <w:t xml:space="preserve">                                                                 2.</w:t>
            </w:r>
            <w:r>
              <w:rPr>
                <w:rStyle w:val="24"/>
                <w:rFonts w:hint="eastAsia" w:ascii="仿宋_GB2312" w:hAnsi="仿宋_GB2312" w:eastAsia="仿宋_GB2312" w:cs="仿宋_GB2312"/>
                <w:snapToGrid w:val="0"/>
                <w:kern w:val="0"/>
                <w:sz w:val="28"/>
                <w:szCs w:val="28"/>
                <w:lang w:val="en-US" w:eastAsia="zh-CN" w:bidi="ar"/>
              </w:rPr>
              <w:t>营业性演出经营活动从业单位经营情况的检查。</w:t>
            </w:r>
          </w:p>
        </w:tc>
        <w:tc>
          <w:tcPr>
            <w:tcW w:w="1423"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全年</w:t>
            </w:r>
          </w:p>
        </w:tc>
        <w:tc>
          <w:tcPr>
            <w:tcW w:w="1949"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各地市自行发起实施检查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567" w:hRule="atLeast"/>
          <w:jc w:val="center"/>
        </w:trPr>
        <w:tc>
          <w:tcPr>
            <w:tcW w:w="59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55</w:t>
            </w:r>
          </w:p>
        </w:tc>
        <w:tc>
          <w:tcPr>
            <w:tcW w:w="1911"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艺术品经营单位的检查</w:t>
            </w:r>
          </w:p>
        </w:tc>
        <w:tc>
          <w:tcPr>
            <w:tcW w:w="1377" w:type="dxa"/>
            <w:vMerge w:val="restart"/>
            <w:tcBorders>
              <w:tl2br w:val="nil"/>
              <w:tr2bl w:val="nil"/>
            </w:tcBorders>
            <w:shd w:val="clear" w:color="auto" w:fill="FFFFFF"/>
            <w:noWrap w:val="0"/>
            <w:vAlign w:val="center"/>
          </w:tcPr>
          <w:p>
            <w:pPr>
              <w:keepNext w:val="0"/>
              <w:keepLines w:val="0"/>
              <w:pageBreakBefore w:val="0"/>
              <w:widowControl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snapToGrid w:val="0"/>
                <w:color w:val="000000"/>
                <w:kern w:val="0"/>
                <w:sz w:val="28"/>
                <w:szCs w:val="28"/>
                <w:u w:val="none"/>
                <w:lang w:val="en-US" w:eastAsia="zh-CN" w:bidi="ar"/>
              </w:rPr>
              <w:t>省文旅厅</w:t>
            </w:r>
          </w:p>
        </w:tc>
        <w:tc>
          <w:tcPr>
            <w:tcW w:w="16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市场监管领域相关部门</w:t>
            </w:r>
          </w:p>
        </w:tc>
        <w:tc>
          <w:tcPr>
            <w:tcW w:w="201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部分地市</w:t>
            </w:r>
          </w:p>
        </w:tc>
        <w:tc>
          <w:tcPr>
            <w:tcW w:w="29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艺术品经营单位</w:t>
            </w:r>
          </w:p>
        </w:tc>
        <w:tc>
          <w:tcPr>
            <w:tcW w:w="2258"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各地自行确定</w:t>
            </w:r>
          </w:p>
        </w:tc>
        <w:tc>
          <w:tcPr>
            <w:tcW w:w="535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艺术品经营单位从事艺术品经营活动的检查</w:t>
            </w:r>
          </w:p>
        </w:tc>
        <w:tc>
          <w:tcPr>
            <w:tcW w:w="1423"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全年</w:t>
            </w:r>
          </w:p>
        </w:tc>
        <w:tc>
          <w:tcPr>
            <w:tcW w:w="1949"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各地市自行发起实施检查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567" w:hRule="atLeast"/>
          <w:jc w:val="center"/>
        </w:trPr>
        <w:tc>
          <w:tcPr>
            <w:tcW w:w="59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56</w:t>
            </w:r>
          </w:p>
        </w:tc>
        <w:tc>
          <w:tcPr>
            <w:tcW w:w="1911"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旅行社行业监管</w:t>
            </w:r>
          </w:p>
        </w:tc>
        <w:tc>
          <w:tcPr>
            <w:tcW w:w="1377" w:type="dxa"/>
            <w:vMerge w:val="continue"/>
            <w:tcBorders>
              <w:tl2br w:val="nil"/>
              <w:tr2bl w:val="nil"/>
            </w:tcBorders>
            <w:shd w:val="clear" w:color="auto" w:fill="FFFFFF"/>
            <w:noWrap w:val="0"/>
            <w:vAlign w:val="center"/>
          </w:tcPr>
          <w:p>
            <w:pPr>
              <w:keepNext w:val="0"/>
              <w:keepLines w:val="0"/>
              <w:pageBreakBefore w:val="0"/>
              <w:widowControl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p>
        </w:tc>
        <w:tc>
          <w:tcPr>
            <w:tcW w:w="16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市场监管领域相关部门</w:t>
            </w:r>
          </w:p>
        </w:tc>
        <w:tc>
          <w:tcPr>
            <w:tcW w:w="201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部分地市</w:t>
            </w:r>
          </w:p>
        </w:tc>
        <w:tc>
          <w:tcPr>
            <w:tcW w:w="29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旅行社</w:t>
            </w:r>
          </w:p>
        </w:tc>
        <w:tc>
          <w:tcPr>
            <w:tcW w:w="2258"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各地自行确定</w:t>
            </w:r>
          </w:p>
        </w:tc>
        <w:tc>
          <w:tcPr>
            <w:tcW w:w="535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1.</w:t>
            </w:r>
            <w:r>
              <w:rPr>
                <w:rStyle w:val="24"/>
                <w:rFonts w:hint="eastAsia" w:ascii="仿宋_GB2312" w:hAnsi="仿宋_GB2312" w:eastAsia="仿宋_GB2312" w:cs="仿宋_GB2312"/>
                <w:snapToGrid w:val="0"/>
                <w:kern w:val="0"/>
                <w:sz w:val="28"/>
                <w:szCs w:val="28"/>
                <w:lang w:val="en-US" w:eastAsia="zh-CN" w:bidi="ar"/>
              </w:rPr>
              <w:t>旅行社取得许可证情况的检查；</w:t>
            </w:r>
            <w:r>
              <w:rPr>
                <w:rStyle w:val="25"/>
                <w:rFonts w:hint="eastAsia" w:ascii="仿宋_GB2312" w:hAnsi="仿宋_GB2312" w:eastAsia="仿宋_GB2312" w:cs="仿宋_GB2312"/>
                <w:snapToGrid w:val="0"/>
                <w:kern w:val="0"/>
                <w:sz w:val="28"/>
                <w:szCs w:val="28"/>
                <w:lang w:val="en-US" w:eastAsia="zh-CN" w:bidi="ar"/>
              </w:rPr>
              <w:t xml:space="preserve">                                                                                                    2.</w:t>
            </w:r>
            <w:r>
              <w:rPr>
                <w:rStyle w:val="24"/>
                <w:rFonts w:hint="eastAsia" w:ascii="仿宋_GB2312" w:hAnsi="仿宋_GB2312" w:eastAsia="仿宋_GB2312" w:cs="仿宋_GB2312"/>
                <w:snapToGrid w:val="0"/>
                <w:kern w:val="0"/>
                <w:sz w:val="28"/>
                <w:szCs w:val="28"/>
                <w:lang w:val="en-US" w:eastAsia="zh-CN" w:bidi="ar"/>
              </w:rPr>
              <w:t>旅行社经营情况的检查。</w:t>
            </w:r>
          </w:p>
        </w:tc>
        <w:tc>
          <w:tcPr>
            <w:tcW w:w="1423"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全年</w:t>
            </w:r>
          </w:p>
        </w:tc>
        <w:tc>
          <w:tcPr>
            <w:tcW w:w="1949"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各地市自行发起实施检查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567" w:hRule="atLeast"/>
          <w:jc w:val="center"/>
        </w:trPr>
        <w:tc>
          <w:tcPr>
            <w:tcW w:w="59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57</w:t>
            </w:r>
          </w:p>
        </w:tc>
        <w:tc>
          <w:tcPr>
            <w:tcW w:w="1911"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通过网络经营旅行社业务抽查</w:t>
            </w:r>
          </w:p>
        </w:tc>
        <w:tc>
          <w:tcPr>
            <w:tcW w:w="1377" w:type="dxa"/>
            <w:vMerge w:val="continue"/>
            <w:tcBorders>
              <w:tl2br w:val="nil"/>
              <w:tr2bl w:val="nil"/>
            </w:tcBorders>
            <w:shd w:val="clear" w:color="auto" w:fill="FFFFFF"/>
            <w:noWrap w:val="0"/>
            <w:vAlign w:val="center"/>
          </w:tcPr>
          <w:p>
            <w:pPr>
              <w:keepNext w:val="0"/>
              <w:keepLines w:val="0"/>
              <w:pageBreakBefore w:val="0"/>
              <w:widowControl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p>
        </w:tc>
        <w:tc>
          <w:tcPr>
            <w:tcW w:w="16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市场监管部门</w:t>
            </w:r>
          </w:p>
        </w:tc>
        <w:tc>
          <w:tcPr>
            <w:tcW w:w="201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部分地市</w:t>
            </w:r>
          </w:p>
        </w:tc>
        <w:tc>
          <w:tcPr>
            <w:tcW w:w="29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通过网络经营旅行社业务的企业及平台；发布旅游经营信息的网站</w:t>
            </w:r>
          </w:p>
        </w:tc>
        <w:tc>
          <w:tcPr>
            <w:tcW w:w="2258"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各地自行确定</w:t>
            </w:r>
          </w:p>
        </w:tc>
        <w:tc>
          <w:tcPr>
            <w:tcW w:w="535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1.</w:t>
            </w:r>
            <w:r>
              <w:rPr>
                <w:rStyle w:val="24"/>
                <w:rFonts w:hint="eastAsia" w:ascii="仿宋_GB2312" w:hAnsi="仿宋_GB2312" w:eastAsia="仿宋_GB2312" w:cs="仿宋_GB2312"/>
                <w:snapToGrid w:val="0"/>
                <w:kern w:val="0"/>
                <w:sz w:val="28"/>
                <w:szCs w:val="28"/>
                <w:lang w:val="en-US" w:eastAsia="zh-CN" w:bidi="ar"/>
              </w:rPr>
              <w:t>通过网络经营旅行社业务抽查；</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2.</w:t>
            </w:r>
            <w:r>
              <w:rPr>
                <w:rStyle w:val="24"/>
                <w:rFonts w:hint="eastAsia" w:ascii="仿宋_GB2312" w:hAnsi="仿宋_GB2312" w:eastAsia="仿宋_GB2312" w:cs="仿宋_GB2312"/>
                <w:snapToGrid w:val="0"/>
                <w:kern w:val="0"/>
                <w:sz w:val="28"/>
                <w:szCs w:val="28"/>
                <w:lang w:val="en-US" w:eastAsia="zh-CN" w:bidi="ar"/>
              </w:rPr>
              <w:t>发布旅游经营信息网站抽查。</w:t>
            </w:r>
          </w:p>
        </w:tc>
        <w:tc>
          <w:tcPr>
            <w:tcW w:w="1423"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全年</w:t>
            </w:r>
          </w:p>
        </w:tc>
        <w:tc>
          <w:tcPr>
            <w:tcW w:w="1949"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各地市自行发起实施检查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413" w:hRule="atLeast"/>
          <w:jc w:val="center"/>
        </w:trPr>
        <w:tc>
          <w:tcPr>
            <w:tcW w:w="59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58</w:t>
            </w:r>
          </w:p>
        </w:tc>
        <w:tc>
          <w:tcPr>
            <w:tcW w:w="1911"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对保护利用野生动物活动的监督检查</w:t>
            </w:r>
          </w:p>
        </w:tc>
        <w:tc>
          <w:tcPr>
            <w:tcW w:w="1377" w:type="dxa"/>
            <w:vMerge w:val="restart"/>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省林业局</w:t>
            </w:r>
          </w:p>
        </w:tc>
        <w:tc>
          <w:tcPr>
            <w:tcW w:w="16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市场监管领域相关部门</w:t>
            </w:r>
          </w:p>
        </w:tc>
        <w:tc>
          <w:tcPr>
            <w:tcW w:w="201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全省</w:t>
            </w:r>
          </w:p>
        </w:tc>
        <w:tc>
          <w:tcPr>
            <w:tcW w:w="29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从事野生动物保护及</w:t>
            </w:r>
            <w:r>
              <w:rPr>
                <w:rStyle w:val="24"/>
                <w:rFonts w:hint="eastAsia" w:ascii="仿宋_GB2312" w:hAnsi="仿宋_GB2312" w:eastAsia="仿宋_GB2312" w:cs="仿宋_GB2312"/>
                <w:snapToGrid w:val="0"/>
                <w:kern w:val="0"/>
                <w:sz w:val="28"/>
                <w:szCs w:val="28"/>
                <w:lang w:val="en-US" w:eastAsia="zh-CN" w:bidi="ar"/>
              </w:rPr>
              <w:br w:type="textWrapping"/>
            </w:r>
            <w:r>
              <w:rPr>
                <w:rStyle w:val="24"/>
                <w:rFonts w:hint="eastAsia" w:ascii="仿宋_GB2312" w:hAnsi="仿宋_GB2312" w:eastAsia="仿宋_GB2312" w:cs="仿宋_GB2312"/>
                <w:snapToGrid w:val="0"/>
                <w:kern w:val="0"/>
                <w:sz w:val="28"/>
                <w:szCs w:val="28"/>
                <w:lang w:val="en-US" w:eastAsia="zh-CN" w:bidi="ar"/>
              </w:rPr>
              <w:t>相关活动企业</w:t>
            </w:r>
          </w:p>
        </w:tc>
        <w:tc>
          <w:tcPr>
            <w:tcW w:w="2258"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5%</w:t>
            </w:r>
          </w:p>
        </w:tc>
        <w:tc>
          <w:tcPr>
            <w:tcW w:w="535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1.</w:t>
            </w:r>
            <w:r>
              <w:rPr>
                <w:rStyle w:val="24"/>
                <w:rFonts w:hint="eastAsia" w:ascii="仿宋_GB2312" w:hAnsi="仿宋_GB2312" w:eastAsia="仿宋_GB2312" w:cs="仿宋_GB2312"/>
                <w:snapToGrid w:val="0"/>
                <w:kern w:val="0"/>
                <w:sz w:val="28"/>
                <w:szCs w:val="28"/>
                <w:lang w:val="en-US" w:eastAsia="zh-CN" w:bidi="ar"/>
              </w:rPr>
              <w:t>现有条件是否符合核发野生动物行政许可决定的有关规定；</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2.</w:t>
            </w:r>
            <w:r>
              <w:rPr>
                <w:rStyle w:val="24"/>
                <w:rFonts w:hint="eastAsia" w:ascii="仿宋_GB2312" w:hAnsi="仿宋_GB2312" w:eastAsia="仿宋_GB2312" w:cs="仿宋_GB2312"/>
                <w:snapToGrid w:val="0"/>
                <w:kern w:val="0"/>
                <w:sz w:val="28"/>
                <w:szCs w:val="28"/>
                <w:lang w:val="en-US" w:eastAsia="zh-CN" w:bidi="ar"/>
              </w:rPr>
              <w:t>执行依法获批的行政许可情况，包括种类、数量、场所、范围、方式、有效期等；</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3.</w:t>
            </w:r>
            <w:r>
              <w:rPr>
                <w:rStyle w:val="24"/>
                <w:rFonts w:hint="eastAsia" w:ascii="仿宋_GB2312" w:hAnsi="仿宋_GB2312" w:eastAsia="仿宋_GB2312" w:cs="仿宋_GB2312"/>
                <w:snapToGrid w:val="0"/>
                <w:kern w:val="0"/>
                <w:sz w:val="28"/>
                <w:szCs w:val="28"/>
                <w:lang w:val="en-US" w:eastAsia="zh-CN" w:bidi="ar"/>
              </w:rPr>
              <w:t>建立相关系谱、繁育档案、个体数据、活体标记、专用标识等管理制度情况；</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4.</w:t>
            </w:r>
            <w:r>
              <w:rPr>
                <w:rStyle w:val="24"/>
                <w:rFonts w:hint="eastAsia" w:ascii="仿宋_GB2312" w:hAnsi="仿宋_GB2312" w:eastAsia="仿宋_GB2312" w:cs="仿宋_GB2312"/>
                <w:snapToGrid w:val="0"/>
                <w:kern w:val="0"/>
                <w:sz w:val="28"/>
                <w:szCs w:val="28"/>
                <w:lang w:val="en-US" w:eastAsia="zh-CN" w:bidi="ar"/>
              </w:rPr>
              <w:t>是否有违法或者被处罚记录；</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5.</w:t>
            </w:r>
            <w:r>
              <w:rPr>
                <w:rStyle w:val="24"/>
                <w:rFonts w:hint="eastAsia" w:ascii="仿宋_GB2312" w:hAnsi="仿宋_GB2312" w:eastAsia="仿宋_GB2312" w:cs="仿宋_GB2312"/>
                <w:snapToGrid w:val="0"/>
                <w:kern w:val="0"/>
                <w:sz w:val="28"/>
                <w:szCs w:val="28"/>
                <w:lang w:val="en-US" w:eastAsia="zh-CN" w:bidi="ar"/>
              </w:rPr>
              <w:t>遵守国家野生动物保护法律、法规和政策情况。</w:t>
            </w:r>
          </w:p>
        </w:tc>
        <w:tc>
          <w:tcPr>
            <w:tcW w:w="1423"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8</w:t>
            </w:r>
            <w:r>
              <w:rPr>
                <w:rStyle w:val="24"/>
                <w:rFonts w:hint="eastAsia" w:ascii="仿宋_GB2312" w:hAnsi="仿宋_GB2312" w:eastAsia="仿宋_GB2312" w:cs="仿宋_GB2312"/>
                <w:snapToGrid w:val="0"/>
                <w:kern w:val="0"/>
                <w:sz w:val="28"/>
                <w:szCs w:val="28"/>
                <w:lang w:val="en-US" w:eastAsia="zh-CN" w:bidi="ar"/>
              </w:rPr>
              <w:t>～</w:t>
            </w:r>
            <w:r>
              <w:rPr>
                <w:rStyle w:val="25"/>
                <w:rFonts w:hint="eastAsia" w:ascii="仿宋_GB2312" w:hAnsi="仿宋_GB2312" w:eastAsia="仿宋_GB2312" w:cs="仿宋_GB2312"/>
                <w:snapToGrid w:val="0"/>
                <w:kern w:val="0"/>
                <w:sz w:val="28"/>
                <w:szCs w:val="28"/>
                <w:lang w:val="en-US" w:eastAsia="zh-CN" w:bidi="ar"/>
              </w:rPr>
              <w:t>10</w:t>
            </w:r>
            <w:r>
              <w:rPr>
                <w:rStyle w:val="24"/>
                <w:rFonts w:hint="eastAsia" w:ascii="仿宋_GB2312" w:hAnsi="仿宋_GB2312" w:eastAsia="仿宋_GB2312" w:cs="仿宋_GB2312"/>
                <w:snapToGrid w:val="0"/>
                <w:kern w:val="0"/>
                <w:sz w:val="28"/>
                <w:szCs w:val="28"/>
                <w:lang w:val="en-US" w:eastAsia="zh-CN" w:bidi="ar"/>
              </w:rPr>
              <w:t>月</w:t>
            </w:r>
          </w:p>
        </w:tc>
        <w:tc>
          <w:tcPr>
            <w:tcW w:w="1949"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省林业局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2655" w:hRule="atLeast"/>
          <w:jc w:val="center"/>
        </w:trPr>
        <w:tc>
          <w:tcPr>
            <w:tcW w:w="59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59</w:t>
            </w:r>
          </w:p>
        </w:tc>
        <w:tc>
          <w:tcPr>
            <w:tcW w:w="1911"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对保护利用野生植物活动的监督检查</w:t>
            </w:r>
          </w:p>
        </w:tc>
        <w:tc>
          <w:tcPr>
            <w:tcW w:w="1377" w:type="dxa"/>
            <w:vMerge w:val="continue"/>
            <w:tcBorders>
              <w:tl2br w:val="nil"/>
              <w:tr2bl w:val="nil"/>
            </w:tcBorders>
            <w:shd w:val="clear" w:color="auto" w:fill="FFFFFF"/>
            <w:noWrap w:val="0"/>
            <w:vAlign w:val="center"/>
          </w:tcPr>
          <w:p>
            <w:pPr>
              <w:keepNext w:val="0"/>
              <w:keepLines w:val="0"/>
              <w:pageBreakBefore w:val="0"/>
              <w:widowControl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p>
        </w:tc>
        <w:tc>
          <w:tcPr>
            <w:tcW w:w="16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市场监管领域相关部门</w:t>
            </w:r>
          </w:p>
        </w:tc>
        <w:tc>
          <w:tcPr>
            <w:tcW w:w="201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全省</w:t>
            </w:r>
          </w:p>
        </w:tc>
        <w:tc>
          <w:tcPr>
            <w:tcW w:w="29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从事野生植物保护及</w:t>
            </w:r>
            <w:r>
              <w:rPr>
                <w:rStyle w:val="24"/>
                <w:rFonts w:hint="eastAsia" w:ascii="仿宋_GB2312" w:hAnsi="仿宋_GB2312" w:eastAsia="仿宋_GB2312" w:cs="仿宋_GB2312"/>
                <w:snapToGrid w:val="0"/>
                <w:kern w:val="0"/>
                <w:sz w:val="28"/>
                <w:szCs w:val="28"/>
                <w:lang w:val="en-US" w:eastAsia="zh-CN" w:bidi="ar"/>
              </w:rPr>
              <w:br w:type="textWrapping"/>
            </w:r>
            <w:r>
              <w:rPr>
                <w:rStyle w:val="24"/>
                <w:rFonts w:hint="eastAsia" w:ascii="仿宋_GB2312" w:hAnsi="仿宋_GB2312" w:eastAsia="仿宋_GB2312" w:cs="仿宋_GB2312"/>
                <w:snapToGrid w:val="0"/>
                <w:kern w:val="0"/>
                <w:sz w:val="28"/>
                <w:szCs w:val="28"/>
                <w:lang w:val="en-US" w:eastAsia="zh-CN" w:bidi="ar"/>
              </w:rPr>
              <w:t>相关活动企业</w:t>
            </w:r>
          </w:p>
        </w:tc>
        <w:tc>
          <w:tcPr>
            <w:tcW w:w="2258"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5%</w:t>
            </w:r>
          </w:p>
        </w:tc>
        <w:tc>
          <w:tcPr>
            <w:tcW w:w="535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1.</w:t>
            </w:r>
            <w:r>
              <w:rPr>
                <w:rStyle w:val="24"/>
                <w:rFonts w:hint="eastAsia" w:ascii="仿宋_GB2312" w:hAnsi="仿宋_GB2312" w:eastAsia="仿宋_GB2312" w:cs="仿宋_GB2312"/>
                <w:snapToGrid w:val="0"/>
                <w:kern w:val="0"/>
                <w:sz w:val="28"/>
                <w:szCs w:val="28"/>
                <w:lang w:val="en-US" w:eastAsia="zh-CN" w:bidi="ar"/>
              </w:rPr>
              <w:t>现有条件是否符合核发野生植物行政许可决定的有关规定；</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2.</w:t>
            </w:r>
            <w:r>
              <w:rPr>
                <w:rStyle w:val="24"/>
                <w:rFonts w:hint="eastAsia" w:ascii="仿宋_GB2312" w:hAnsi="仿宋_GB2312" w:eastAsia="仿宋_GB2312" w:cs="仿宋_GB2312"/>
                <w:snapToGrid w:val="0"/>
                <w:kern w:val="0"/>
                <w:sz w:val="28"/>
                <w:szCs w:val="28"/>
                <w:lang w:val="en-US" w:eastAsia="zh-CN" w:bidi="ar"/>
              </w:rPr>
              <w:t>执行依法获批的行政许可情况，包括种类、数量、场所、范围、方式、有效期等；</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3.</w:t>
            </w:r>
            <w:r>
              <w:rPr>
                <w:rStyle w:val="24"/>
                <w:rFonts w:hint="eastAsia" w:ascii="仿宋_GB2312" w:hAnsi="仿宋_GB2312" w:eastAsia="仿宋_GB2312" w:cs="仿宋_GB2312"/>
                <w:snapToGrid w:val="0"/>
                <w:kern w:val="0"/>
                <w:sz w:val="28"/>
                <w:szCs w:val="28"/>
                <w:lang w:val="en-US" w:eastAsia="zh-CN" w:bidi="ar"/>
              </w:rPr>
              <w:t>是否有违法或者被处罚记录；</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4.</w:t>
            </w:r>
            <w:r>
              <w:rPr>
                <w:rStyle w:val="24"/>
                <w:rFonts w:hint="eastAsia" w:ascii="仿宋_GB2312" w:hAnsi="仿宋_GB2312" w:eastAsia="仿宋_GB2312" w:cs="仿宋_GB2312"/>
                <w:snapToGrid w:val="0"/>
                <w:kern w:val="0"/>
                <w:sz w:val="28"/>
                <w:szCs w:val="28"/>
                <w:lang w:val="en-US" w:eastAsia="zh-CN" w:bidi="ar"/>
              </w:rPr>
              <w:t>遵守国家野生植物保护法律、法规和政策情况。</w:t>
            </w:r>
          </w:p>
        </w:tc>
        <w:tc>
          <w:tcPr>
            <w:tcW w:w="1423"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8</w:t>
            </w:r>
            <w:r>
              <w:rPr>
                <w:rStyle w:val="24"/>
                <w:rFonts w:hint="eastAsia" w:ascii="仿宋_GB2312" w:hAnsi="仿宋_GB2312" w:eastAsia="仿宋_GB2312" w:cs="仿宋_GB2312"/>
                <w:snapToGrid w:val="0"/>
                <w:kern w:val="0"/>
                <w:sz w:val="28"/>
                <w:szCs w:val="28"/>
                <w:lang w:val="en-US" w:eastAsia="zh-CN" w:bidi="ar"/>
              </w:rPr>
              <w:t>～</w:t>
            </w:r>
            <w:r>
              <w:rPr>
                <w:rStyle w:val="25"/>
                <w:rFonts w:hint="eastAsia" w:ascii="仿宋_GB2312" w:hAnsi="仿宋_GB2312" w:eastAsia="仿宋_GB2312" w:cs="仿宋_GB2312"/>
                <w:snapToGrid w:val="0"/>
                <w:kern w:val="0"/>
                <w:sz w:val="28"/>
                <w:szCs w:val="28"/>
                <w:lang w:val="en-US" w:eastAsia="zh-CN" w:bidi="ar"/>
              </w:rPr>
              <w:t>10</w:t>
            </w:r>
            <w:r>
              <w:rPr>
                <w:rStyle w:val="24"/>
                <w:rFonts w:hint="eastAsia" w:ascii="仿宋_GB2312" w:hAnsi="仿宋_GB2312" w:eastAsia="仿宋_GB2312" w:cs="仿宋_GB2312"/>
                <w:snapToGrid w:val="0"/>
                <w:kern w:val="0"/>
                <w:sz w:val="28"/>
                <w:szCs w:val="28"/>
                <w:lang w:val="en-US" w:eastAsia="zh-CN" w:bidi="ar"/>
              </w:rPr>
              <w:t>月</w:t>
            </w:r>
          </w:p>
        </w:tc>
        <w:tc>
          <w:tcPr>
            <w:tcW w:w="1949"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省林业局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567" w:hRule="atLeast"/>
          <w:jc w:val="center"/>
        </w:trPr>
        <w:tc>
          <w:tcPr>
            <w:tcW w:w="59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60</w:t>
            </w:r>
          </w:p>
        </w:tc>
        <w:tc>
          <w:tcPr>
            <w:tcW w:w="1911"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对林木种苗生产经营的行政检查</w:t>
            </w:r>
          </w:p>
        </w:tc>
        <w:tc>
          <w:tcPr>
            <w:tcW w:w="1377" w:type="dxa"/>
            <w:vMerge w:val="continue"/>
            <w:tcBorders>
              <w:tl2br w:val="nil"/>
              <w:tr2bl w:val="nil"/>
            </w:tcBorders>
            <w:shd w:val="clear" w:color="auto" w:fill="FFFFFF"/>
            <w:noWrap w:val="0"/>
            <w:vAlign w:val="center"/>
          </w:tcPr>
          <w:p>
            <w:pPr>
              <w:keepNext w:val="0"/>
              <w:keepLines w:val="0"/>
              <w:pageBreakBefore w:val="0"/>
              <w:widowControl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p>
        </w:tc>
        <w:tc>
          <w:tcPr>
            <w:tcW w:w="16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市场监督领域相关部门</w:t>
            </w:r>
          </w:p>
        </w:tc>
        <w:tc>
          <w:tcPr>
            <w:tcW w:w="201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全省</w:t>
            </w:r>
          </w:p>
        </w:tc>
        <w:tc>
          <w:tcPr>
            <w:tcW w:w="29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林木种子生产经营企业</w:t>
            </w:r>
          </w:p>
        </w:tc>
        <w:tc>
          <w:tcPr>
            <w:tcW w:w="2258"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5%</w:t>
            </w:r>
          </w:p>
        </w:tc>
        <w:tc>
          <w:tcPr>
            <w:tcW w:w="535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1.</w:t>
            </w:r>
            <w:r>
              <w:rPr>
                <w:rStyle w:val="24"/>
                <w:rFonts w:hint="eastAsia" w:ascii="仿宋_GB2312" w:hAnsi="仿宋_GB2312" w:eastAsia="仿宋_GB2312" w:cs="仿宋_GB2312"/>
                <w:snapToGrid w:val="0"/>
                <w:kern w:val="0"/>
                <w:sz w:val="28"/>
                <w:szCs w:val="28"/>
                <w:lang w:val="en-US" w:eastAsia="zh-CN" w:bidi="ar"/>
              </w:rPr>
              <w:t>现有资质、条件是否符合林木种子生产经营许可证核发的有关规定；</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2.</w:t>
            </w:r>
            <w:r>
              <w:rPr>
                <w:rStyle w:val="24"/>
                <w:rFonts w:hint="eastAsia" w:ascii="仿宋_GB2312" w:hAnsi="仿宋_GB2312" w:eastAsia="仿宋_GB2312" w:cs="仿宋_GB2312"/>
                <w:snapToGrid w:val="0"/>
                <w:kern w:val="0"/>
                <w:sz w:val="28"/>
                <w:szCs w:val="28"/>
                <w:lang w:val="en-US" w:eastAsia="zh-CN" w:bidi="ar"/>
              </w:rPr>
              <w:t>林木种苗生产经营情况（是否按照许可证登记的范围、方式、有效期和生产经营种类等从事林木种子生产经营活动）；</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3.</w:t>
            </w:r>
            <w:r>
              <w:rPr>
                <w:rStyle w:val="24"/>
                <w:rFonts w:hint="eastAsia" w:ascii="仿宋_GB2312" w:hAnsi="仿宋_GB2312" w:eastAsia="仿宋_GB2312" w:cs="仿宋_GB2312"/>
                <w:snapToGrid w:val="0"/>
                <w:kern w:val="0"/>
                <w:sz w:val="28"/>
                <w:szCs w:val="28"/>
                <w:lang w:val="en-US" w:eastAsia="zh-CN" w:bidi="ar"/>
              </w:rPr>
              <w:t>生产经营档案和业务登记等制度建立和执行情况；</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4.</w:t>
            </w:r>
            <w:r>
              <w:rPr>
                <w:rStyle w:val="24"/>
                <w:rFonts w:hint="eastAsia" w:ascii="仿宋_GB2312" w:hAnsi="仿宋_GB2312" w:eastAsia="仿宋_GB2312" w:cs="仿宋_GB2312"/>
                <w:snapToGrid w:val="0"/>
                <w:kern w:val="0"/>
                <w:sz w:val="28"/>
                <w:szCs w:val="28"/>
                <w:lang w:val="en-US" w:eastAsia="zh-CN" w:bidi="ar"/>
              </w:rPr>
              <w:t>执行自检、标签、检疫、包装和广告等制度情况；</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5.</w:t>
            </w:r>
            <w:r>
              <w:rPr>
                <w:rStyle w:val="24"/>
                <w:rFonts w:hint="eastAsia" w:ascii="仿宋_GB2312" w:hAnsi="仿宋_GB2312" w:eastAsia="仿宋_GB2312" w:cs="仿宋_GB2312"/>
                <w:snapToGrid w:val="0"/>
                <w:kern w:val="0"/>
                <w:sz w:val="28"/>
                <w:szCs w:val="28"/>
                <w:lang w:val="en-US" w:eastAsia="zh-CN" w:bidi="ar"/>
              </w:rPr>
              <w:t>是否有违法或者被处罚记录；</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6.</w:t>
            </w:r>
            <w:r>
              <w:rPr>
                <w:rStyle w:val="24"/>
                <w:rFonts w:hint="eastAsia" w:ascii="仿宋_GB2312" w:hAnsi="仿宋_GB2312" w:eastAsia="仿宋_GB2312" w:cs="仿宋_GB2312"/>
                <w:snapToGrid w:val="0"/>
                <w:kern w:val="0"/>
                <w:sz w:val="28"/>
                <w:szCs w:val="28"/>
                <w:lang w:val="en-US" w:eastAsia="zh-CN" w:bidi="ar"/>
              </w:rPr>
              <w:t>其他遵守国家法律、法规、政策的情况。</w:t>
            </w:r>
          </w:p>
        </w:tc>
        <w:tc>
          <w:tcPr>
            <w:tcW w:w="1423"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9</w:t>
            </w:r>
            <w:r>
              <w:rPr>
                <w:rStyle w:val="24"/>
                <w:rFonts w:hint="eastAsia" w:ascii="仿宋_GB2312" w:hAnsi="仿宋_GB2312" w:eastAsia="仿宋_GB2312" w:cs="仿宋_GB2312"/>
                <w:snapToGrid w:val="0"/>
                <w:kern w:val="0"/>
                <w:sz w:val="28"/>
                <w:szCs w:val="28"/>
                <w:lang w:val="en-US" w:eastAsia="zh-CN" w:bidi="ar"/>
              </w:rPr>
              <w:t>～</w:t>
            </w:r>
            <w:r>
              <w:rPr>
                <w:rStyle w:val="25"/>
                <w:rFonts w:hint="eastAsia" w:ascii="仿宋_GB2312" w:hAnsi="仿宋_GB2312" w:eastAsia="仿宋_GB2312" w:cs="仿宋_GB2312"/>
                <w:snapToGrid w:val="0"/>
                <w:kern w:val="0"/>
                <w:sz w:val="28"/>
                <w:szCs w:val="28"/>
                <w:lang w:val="en-US" w:eastAsia="zh-CN" w:bidi="ar"/>
              </w:rPr>
              <w:t>11</w:t>
            </w:r>
            <w:r>
              <w:rPr>
                <w:rStyle w:val="24"/>
                <w:rFonts w:hint="eastAsia" w:ascii="仿宋_GB2312" w:hAnsi="仿宋_GB2312" w:eastAsia="仿宋_GB2312" w:cs="仿宋_GB2312"/>
                <w:snapToGrid w:val="0"/>
                <w:kern w:val="0"/>
                <w:sz w:val="28"/>
                <w:szCs w:val="28"/>
                <w:lang w:val="en-US" w:eastAsia="zh-CN" w:bidi="ar"/>
              </w:rPr>
              <w:t>月</w:t>
            </w:r>
          </w:p>
        </w:tc>
        <w:tc>
          <w:tcPr>
            <w:tcW w:w="1949"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省林业局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4053" w:hRule="atLeast"/>
          <w:jc w:val="center"/>
        </w:trPr>
        <w:tc>
          <w:tcPr>
            <w:tcW w:w="59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61</w:t>
            </w:r>
          </w:p>
        </w:tc>
        <w:tc>
          <w:tcPr>
            <w:tcW w:w="1911"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对防雷安全重点单位雷电灾害防御工作的检查</w:t>
            </w:r>
          </w:p>
        </w:tc>
        <w:tc>
          <w:tcPr>
            <w:tcW w:w="1377" w:type="dxa"/>
            <w:vMerge w:val="restart"/>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省气象局</w:t>
            </w:r>
          </w:p>
        </w:tc>
        <w:tc>
          <w:tcPr>
            <w:tcW w:w="16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省应急厅等相关部门</w:t>
            </w:r>
          </w:p>
        </w:tc>
        <w:tc>
          <w:tcPr>
            <w:tcW w:w="201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全省</w:t>
            </w:r>
          </w:p>
        </w:tc>
        <w:tc>
          <w:tcPr>
            <w:tcW w:w="29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防雷安全重点单位</w:t>
            </w:r>
          </w:p>
        </w:tc>
        <w:tc>
          <w:tcPr>
            <w:tcW w:w="2258"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各级气象部门结合实际确定抽查比例</w:t>
            </w:r>
          </w:p>
        </w:tc>
        <w:tc>
          <w:tcPr>
            <w:tcW w:w="535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1.</w:t>
            </w:r>
            <w:r>
              <w:rPr>
                <w:rStyle w:val="24"/>
                <w:rFonts w:hint="eastAsia" w:ascii="仿宋_GB2312" w:hAnsi="仿宋_GB2312" w:eastAsia="仿宋_GB2312" w:cs="仿宋_GB2312"/>
                <w:snapToGrid w:val="0"/>
                <w:kern w:val="0"/>
                <w:sz w:val="28"/>
                <w:szCs w:val="28"/>
                <w:lang w:val="en-US" w:eastAsia="zh-CN" w:bidi="ar"/>
              </w:rPr>
              <w:t>检查防雷装置安装运行状况、防雷安全隐患排查整改等情况；</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2.</w:t>
            </w:r>
            <w:r>
              <w:rPr>
                <w:rStyle w:val="24"/>
                <w:rFonts w:hint="eastAsia" w:ascii="仿宋_GB2312" w:hAnsi="仿宋_GB2312" w:eastAsia="仿宋_GB2312" w:cs="仿宋_GB2312"/>
                <w:snapToGrid w:val="0"/>
                <w:kern w:val="0"/>
                <w:sz w:val="28"/>
                <w:szCs w:val="28"/>
                <w:lang w:val="en-US" w:eastAsia="zh-CN" w:bidi="ar"/>
              </w:rPr>
              <w:t>检查雷电防护装置设计审核、竣工验收、定期检测等情况；</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3.</w:t>
            </w:r>
            <w:r>
              <w:rPr>
                <w:rStyle w:val="24"/>
                <w:rFonts w:hint="eastAsia" w:ascii="仿宋_GB2312" w:hAnsi="仿宋_GB2312" w:eastAsia="仿宋_GB2312" w:cs="仿宋_GB2312"/>
                <w:snapToGrid w:val="0"/>
                <w:kern w:val="0"/>
                <w:sz w:val="28"/>
                <w:szCs w:val="28"/>
                <w:lang w:val="en-US" w:eastAsia="zh-CN" w:bidi="ar"/>
              </w:rPr>
              <w:t>检查雷电防护装置设计核准意见书、雷电防护装置验收意见书、雷电防护装置检测报告、防雷安全管理制度、防雷安全隐患排查整改记录、防雷安全教育培训、防雷安全档案等文件资料。</w:t>
            </w:r>
          </w:p>
        </w:tc>
        <w:tc>
          <w:tcPr>
            <w:tcW w:w="1423"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全年</w:t>
            </w:r>
          </w:p>
        </w:tc>
        <w:tc>
          <w:tcPr>
            <w:tcW w:w="1949"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各级气象、应急等相关部门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2159" w:hRule="atLeast"/>
          <w:jc w:val="center"/>
        </w:trPr>
        <w:tc>
          <w:tcPr>
            <w:tcW w:w="59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62</w:t>
            </w:r>
          </w:p>
        </w:tc>
        <w:tc>
          <w:tcPr>
            <w:tcW w:w="1911"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对雷电防护装置检测</w:t>
            </w:r>
            <w:r>
              <w:rPr>
                <w:rStyle w:val="24"/>
                <w:rFonts w:hint="eastAsia" w:ascii="仿宋_GB2312" w:hAnsi="仿宋_GB2312" w:eastAsia="仿宋_GB2312" w:cs="仿宋_GB2312"/>
                <w:snapToGrid w:val="0"/>
                <w:kern w:val="0"/>
                <w:sz w:val="28"/>
                <w:szCs w:val="28"/>
                <w:lang w:val="en-US" w:eastAsia="zh-CN" w:bidi="ar"/>
              </w:rPr>
              <w:br w:type="textWrapping"/>
            </w:r>
            <w:r>
              <w:rPr>
                <w:rStyle w:val="24"/>
                <w:rFonts w:hint="eastAsia" w:ascii="仿宋_GB2312" w:hAnsi="仿宋_GB2312" w:eastAsia="仿宋_GB2312" w:cs="仿宋_GB2312"/>
                <w:snapToGrid w:val="0"/>
                <w:kern w:val="0"/>
                <w:sz w:val="28"/>
                <w:szCs w:val="28"/>
                <w:lang w:val="en-US" w:eastAsia="zh-CN" w:bidi="ar"/>
              </w:rPr>
              <w:t>资质单位的检查</w:t>
            </w:r>
          </w:p>
        </w:tc>
        <w:tc>
          <w:tcPr>
            <w:tcW w:w="1377" w:type="dxa"/>
            <w:vMerge w:val="continue"/>
            <w:tcBorders>
              <w:tl2br w:val="nil"/>
              <w:tr2bl w:val="nil"/>
            </w:tcBorders>
            <w:shd w:val="clear" w:color="auto" w:fill="FFFFFF"/>
            <w:noWrap w:val="0"/>
            <w:vAlign w:val="center"/>
          </w:tcPr>
          <w:p>
            <w:pPr>
              <w:keepNext w:val="0"/>
              <w:keepLines w:val="0"/>
              <w:pageBreakBefore w:val="0"/>
              <w:widowControl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p>
        </w:tc>
        <w:tc>
          <w:tcPr>
            <w:tcW w:w="16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省市场监管局等相关部门</w:t>
            </w:r>
          </w:p>
        </w:tc>
        <w:tc>
          <w:tcPr>
            <w:tcW w:w="201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全省</w:t>
            </w:r>
          </w:p>
        </w:tc>
        <w:tc>
          <w:tcPr>
            <w:tcW w:w="29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雷电防护装置检测资质单位</w:t>
            </w:r>
          </w:p>
        </w:tc>
        <w:tc>
          <w:tcPr>
            <w:tcW w:w="2258"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各级气象部门结合实际确定抽查比例</w:t>
            </w:r>
          </w:p>
        </w:tc>
        <w:tc>
          <w:tcPr>
            <w:tcW w:w="535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1.</w:t>
            </w:r>
            <w:r>
              <w:rPr>
                <w:rStyle w:val="24"/>
                <w:rFonts w:hint="eastAsia" w:ascii="仿宋_GB2312" w:hAnsi="仿宋_GB2312" w:eastAsia="仿宋_GB2312" w:cs="仿宋_GB2312"/>
                <w:snapToGrid w:val="0"/>
                <w:kern w:val="0"/>
                <w:sz w:val="28"/>
                <w:szCs w:val="28"/>
                <w:lang w:val="en-US" w:eastAsia="zh-CN" w:bidi="ar"/>
              </w:rPr>
              <w:t>检查雷电防护装置检测单位资质情况；</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2.</w:t>
            </w:r>
            <w:r>
              <w:rPr>
                <w:rStyle w:val="24"/>
                <w:rFonts w:hint="eastAsia" w:ascii="仿宋_GB2312" w:hAnsi="仿宋_GB2312" w:eastAsia="仿宋_GB2312" w:cs="仿宋_GB2312"/>
                <w:snapToGrid w:val="0"/>
                <w:kern w:val="0"/>
                <w:sz w:val="28"/>
                <w:szCs w:val="28"/>
                <w:lang w:val="en-US" w:eastAsia="zh-CN" w:bidi="ar"/>
              </w:rPr>
              <w:t>检查雷电防护装置检测项目表、检测报告、检测活动资料等文件资料；</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3.</w:t>
            </w:r>
            <w:r>
              <w:rPr>
                <w:rStyle w:val="24"/>
                <w:rFonts w:hint="eastAsia" w:ascii="仿宋_GB2312" w:hAnsi="仿宋_GB2312" w:eastAsia="仿宋_GB2312" w:cs="仿宋_GB2312"/>
                <w:snapToGrid w:val="0"/>
                <w:kern w:val="0"/>
                <w:sz w:val="28"/>
                <w:szCs w:val="28"/>
                <w:lang w:val="en-US" w:eastAsia="zh-CN" w:bidi="ar"/>
              </w:rPr>
              <w:t>检查雷电防护装置检测项目等。</w:t>
            </w:r>
          </w:p>
        </w:tc>
        <w:tc>
          <w:tcPr>
            <w:tcW w:w="1423"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全年</w:t>
            </w:r>
          </w:p>
        </w:tc>
        <w:tc>
          <w:tcPr>
            <w:tcW w:w="1949"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各级气象、市场监管等相关部门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467" w:hRule="atLeast"/>
          <w:jc w:val="center"/>
        </w:trPr>
        <w:tc>
          <w:tcPr>
            <w:tcW w:w="59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63</w:t>
            </w:r>
          </w:p>
        </w:tc>
        <w:tc>
          <w:tcPr>
            <w:tcW w:w="1911"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对升放无人驾驶自由气球、</w:t>
            </w:r>
            <w:r>
              <w:rPr>
                <w:rStyle w:val="24"/>
                <w:rFonts w:hint="eastAsia" w:ascii="仿宋_GB2312" w:hAnsi="仿宋_GB2312" w:eastAsia="仿宋_GB2312" w:cs="仿宋_GB2312"/>
                <w:snapToGrid w:val="0"/>
                <w:kern w:val="0"/>
                <w:sz w:val="28"/>
                <w:szCs w:val="28"/>
                <w:lang w:val="en-US" w:eastAsia="zh-CN" w:bidi="ar"/>
              </w:rPr>
              <w:br w:type="textWrapping"/>
            </w:r>
            <w:r>
              <w:rPr>
                <w:rStyle w:val="24"/>
                <w:rFonts w:hint="eastAsia" w:ascii="仿宋_GB2312" w:hAnsi="仿宋_GB2312" w:eastAsia="仿宋_GB2312" w:cs="仿宋_GB2312"/>
                <w:snapToGrid w:val="0"/>
                <w:kern w:val="0"/>
                <w:sz w:val="28"/>
                <w:szCs w:val="28"/>
                <w:lang w:val="en-US" w:eastAsia="zh-CN" w:bidi="ar"/>
              </w:rPr>
              <w:t>系留气球资质单位的检查</w:t>
            </w:r>
          </w:p>
        </w:tc>
        <w:tc>
          <w:tcPr>
            <w:tcW w:w="1377" w:type="dxa"/>
            <w:vMerge w:val="continue"/>
            <w:tcBorders>
              <w:tl2br w:val="nil"/>
              <w:tr2bl w:val="nil"/>
            </w:tcBorders>
            <w:shd w:val="clear" w:color="auto" w:fill="FFFFFF"/>
            <w:noWrap w:val="0"/>
            <w:vAlign w:val="center"/>
          </w:tcPr>
          <w:p>
            <w:pPr>
              <w:keepNext w:val="0"/>
              <w:keepLines w:val="0"/>
              <w:pageBreakBefore w:val="0"/>
              <w:widowControl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p>
        </w:tc>
        <w:tc>
          <w:tcPr>
            <w:tcW w:w="16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省市场监管局等相关部门</w:t>
            </w:r>
          </w:p>
        </w:tc>
        <w:tc>
          <w:tcPr>
            <w:tcW w:w="201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全省</w:t>
            </w:r>
          </w:p>
        </w:tc>
        <w:tc>
          <w:tcPr>
            <w:tcW w:w="29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升放无人驾驶自由气球、系留气球资质单位</w:t>
            </w:r>
          </w:p>
        </w:tc>
        <w:tc>
          <w:tcPr>
            <w:tcW w:w="2258"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各级气象部门结合实际确定抽查比例</w:t>
            </w:r>
            <w:r>
              <w:rPr>
                <w:rStyle w:val="25"/>
                <w:rFonts w:hint="eastAsia" w:ascii="仿宋_GB2312" w:hAnsi="仿宋_GB2312" w:eastAsia="仿宋_GB2312" w:cs="仿宋_GB2312"/>
                <w:snapToGrid w:val="0"/>
                <w:kern w:val="0"/>
                <w:sz w:val="28"/>
                <w:szCs w:val="28"/>
                <w:lang w:val="en-US" w:eastAsia="zh-CN" w:bidi="ar"/>
              </w:rPr>
              <w:t xml:space="preserve"> </w:t>
            </w:r>
          </w:p>
        </w:tc>
        <w:tc>
          <w:tcPr>
            <w:tcW w:w="535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1.</w:t>
            </w:r>
            <w:r>
              <w:rPr>
                <w:rStyle w:val="24"/>
                <w:rFonts w:hint="eastAsia" w:ascii="仿宋_GB2312" w:hAnsi="仿宋_GB2312" w:eastAsia="仿宋_GB2312" w:cs="仿宋_GB2312"/>
                <w:snapToGrid w:val="0"/>
                <w:kern w:val="0"/>
                <w:sz w:val="28"/>
                <w:szCs w:val="28"/>
                <w:lang w:val="en-US" w:eastAsia="zh-CN" w:bidi="ar"/>
              </w:rPr>
              <w:t>检查升放气球单位资质、升放气球活动申请材料和许可文书、安全管理制度等文件资料；</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2.</w:t>
            </w:r>
            <w:r>
              <w:rPr>
                <w:rStyle w:val="24"/>
                <w:rFonts w:hint="eastAsia" w:ascii="仿宋_GB2312" w:hAnsi="仿宋_GB2312" w:eastAsia="仿宋_GB2312" w:cs="仿宋_GB2312"/>
                <w:snapToGrid w:val="0"/>
                <w:kern w:val="0"/>
                <w:sz w:val="28"/>
                <w:szCs w:val="28"/>
                <w:lang w:val="en-US" w:eastAsia="zh-CN" w:bidi="ar"/>
              </w:rPr>
              <w:t>检查升放气球安全情况、周围环境安全情况、气瓶安全情况、值守情况、查看人员实际操作步骤等；</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3.</w:t>
            </w:r>
            <w:r>
              <w:rPr>
                <w:rStyle w:val="24"/>
                <w:rFonts w:hint="eastAsia" w:ascii="仿宋_GB2312" w:hAnsi="仿宋_GB2312" w:eastAsia="仿宋_GB2312" w:cs="仿宋_GB2312"/>
                <w:snapToGrid w:val="0"/>
                <w:kern w:val="0"/>
                <w:sz w:val="28"/>
                <w:szCs w:val="28"/>
                <w:lang w:val="en-US" w:eastAsia="zh-CN" w:bidi="ar"/>
              </w:rPr>
              <w:t>检查仪器、设备、人员、安全管理等情况。</w:t>
            </w:r>
          </w:p>
        </w:tc>
        <w:tc>
          <w:tcPr>
            <w:tcW w:w="1423"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全年</w:t>
            </w:r>
          </w:p>
        </w:tc>
        <w:tc>
          <w:tcPr>
            <w:tcW w:w="1949"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各级气象、市场监管等相关部门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180" w:hRule="atLeast"/>
          <w:jc w:val="center"/>
        </w:trPr>
        <w:tc>
          <w:tcPr>
            <w:tcW w:w="59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64</w:t>
            </w:r>
          </w:p>
        </w:tc>
        <w:tc>
          <w:tcPr>
            <w:tcW w:w="1911"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出口商品生产企业抽查</w:t>
            </w:r>
          </w:p>
        </w:tc>
        <w:tc>
          <w:tcPr>
            <w:tcW w:w="1377"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福州海关</w:t>
            </w:r>
            <w:r>
              <w:rPr>
                <w:rStyle w:val="24"/>
                <w:rFonts w:hint="eastAsia" w:ascii="仿宋_GB2312" w:hAnsi="仿宋_GB2312" w:eastAsia="仿宋_GB2312" w:cs="仿宋_GB2312"/>
                <w:snapToGrid w:val="0"/>
                <w:kern w:val="0"/>
                <w:sz w:val="28"/>
                <w:szCs w:val="28"/>
                <w:lang w:val="en-US" w:eastAsia="zh-CN" w:bidi="ar"/>
              </w:rPr>
              <w:br w:type="textWrapping"/>
            </w:r>
            <w:r>
              <w:rPr>
                <w:rStyle w:val="24"/>
                <w:rFonts w:hint="eastAsia" w:ascii="仿宋_GB2312" w:hAnsi="仿宋_GB2312" w:eastAsia="仿宋_GB2312" w:cs="仿宋_GB2312"/>
                <w:snapToGrid w:val="0"/>
                <w:kern w:val="0"/>
                <w:sz w:val="28"/>
                <w:szCs w:val="28"/>
                <w:lang w:val="en-US" w:eastAsia="zh-CN" w:bidi="ar"/>
              </w:rPr>
              <w:t>厦门海关</w:t>
            </w:r>
          </w:p>
        </w:tc>
        <w:tc>
          <w:tcPr>
            <w:tcW w:w="16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省市场监管局、省税务局、厦门市税务局等</w:t>
            </w:r>
            <w:r>
              <w:rPr>
                <w:rStyle w:val="24"/>
                <w:rFonts w:hint="eastAsia" w:ascii="仿宋_GB2312" w:hAnsi="仿宋_GB2312" w:eastAsia="仿宋_GB2312" w:cs="仿宋_GB2312"/>
                <w:snapToGrid w:val="0"/>
                <w:kern w:val="0"/>
                <w:sz w:val="28"/>
                <w:szCs w:val="28"/>
                <w:lang w:val="en-US" w:eastAsia="zh-CN" w:bidi="ar"/>
              </w:rPr>
              <w:br w:type="textWrapping"/>
            </w:r>
            <w:r>
              <w:rPr>
                <w:rStyle w:val="24"/>
                <w:rFonts w:hint="eastAsia" w:ascii="仿宋_GB2312" w:hAnsi="仿宋_GB2312" w:eastAsia="仿宋_GB2312" w:cs="仿宋_GB2312"/>
                <w:snapToGrid w:val="0"/>
                <w:kern w:val="0"/>
                <w:sz w:val="28"/>
                <w:szCs w:val="28"/>
                <w:lang w:val="en-US" w:eastAsia="zh-CN" w:bidi="ar"/>
              </w:rPr>
              <w:t>市场监管领域相关部门</w:t>
            </w:r>
          </w:p>
        </w:tc>
        <w:tc>
          <w:tcPr>
            <w:tcW w:w="201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全省（按关区划分）</w:t>
            </w:r>
          </w:p>
        </w:tc>
        <w:tc>
          <w:tcPr>
            <w:tcW w:w="29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出口商品生产企业</w:t>
            </w:r>
          </w:p>
        </w:tc>
        <w:tc>
          <w:tcPr>
            <w:tcW w:w="2258"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1%</w:t>
            </w:r>
            <w:r>
              <w:rPr>
                <w:rStyle w:val="24"/>
                <w:rFonts w:hint="eastAsia" w:ascii="仿宋_GB2312" w:hAnsi="仿宋_GB2312" w:eastAsia="仿宋_GB2312" w:cs="仿宋_GB2312"/>
                <w:snapToGrid w:val="0"/>
                <w:kern w:val="0"/>
                <w:sz w:val="28"/>
                <w:szCs w:val="28"/>
                <w:lang w:val="en-US" w:eastAsia="zh-CN" w:bidi="ar"/>
              </w:rPr>
              <w:t>（各具体检查事项按抽取比例不足</w:t>
            </w:r>
            <w:r>
              <w:rPr>
                <w:rStyle w:val="25"/>
                <w:rFonts w:hint="eastAsia" w:ascii="仿宋_GB2312" w:hAnsi="仿宋_GB2312" w:eastAsia="仿宋_GB2312" w:cs="仿宋_GB2312"/>
                <w:snapToGrid w:val="0"/>
                <w:kern w:val="0"/>
                <w:sz w:val="28"/>
                <w:szCs w:val="28"/>
                <w:lang w:val="en-US" w:eastAsia="zh-CN" w:bidi="ar"/>
              </w:rPr>
              <w:t>1</w:t>
            </w:r>
            <w:r>
              <w:rPr>
                <w:rStyle w:val="24"/>
                <w:rFonts w:hint="eastAsia" w:ascii="仿宋_GB2312" w:hAnsi="仿宋_GB2312" w:eastAsia="仿宋_GB2312" w:cs="仿宋_GB2312"/>
                <w:snapToGrid w:val="0"/>
                <w:kern w:val="0"/>
                <w:sz w:val="28"/>
                <w:szCs w:val="28"/>
                <w:lang w:val="en-US" w:eastAsia="zh-CN" w:bidi="ar"/>
              </w:rPr>
              <w:t>家的选取</w:t>
            </w:r>
            <w:r>
              <w:rPr>
                <w:rStyle w:val="25"/>
                <w:rFonts w:hint="eastAsia" w:ascii="仿宋_GB2312" w:hAnsi="仿宋_GB2312" w:eastAsia="仿宋_GB2312" w:cs="仿宋_GB2312"/>
                <w:snapToGrid w:val="0"/>
                <w:kern w:val="0"/>
                <w:sz w:val="28"/>
                <w:szCs w:val="28"/>
                <w:lang w:val="en-US" w:eastAsia="zh-CN" w:bidi="ar"/>
              </w:rPr>
              <w:t>1</w:t>
            </w:r>
            <w:r>
              <w:rPr>
                <w:rStyle w:val="24"/>
                <w:rFonts w:hint="eastAsia" w:ascii="仿宋_GB2312" w:hAnsi="仿宋_GB2312" w:eastAsia="仿宋_GB2312" w:cs="仿宋_GB2312"/>
                <w:snapToGrid w:val="0"/>
                <w:kern w:val="0"/>
                <w:sz w:val="28"/>
                <w:szCs w:val="28"/>
                <w:lang w:val="en-US" w:eastAsia="zh-CN" w:bidi="ar"/>
              </w:rPr>
              <w:t>家开展）</w:t>
            </w:r>
          </w:p>
        </w:tc>
        <w:tc>
          <w:tcPr>
            <w:tcW w:w="535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1.</w:t>
            </w:r>
            <w:r>
              <w:rPr>
                <w:rStyle w:val="24"/>
                <w:rFonts w:hint="eastAsia" w:ascii="仿宋_GB2312" w:hAnsi="仿宋_GB2312" w:eastAsia="仿宋_GB2312" w:cs="仿宋_GB2312"/>
                <w:snapToGrid w:val="0"/>
                <w:kern w:val="0"/>
                <w:sz w:val="28"/>
                <w:szCs w:val="28"/>
                <w:lang w:val="en-US" w:eastAsia="zh-CN" w:bidi="ar"/>
              </w:rPr>
              <w:t>出口饲料和饲料添加剂注册生产、加工、存放企业核查；</w:t>
            </w:r>
            <w:r>
              <w:rPr>
                <w:rStyle w:val="25"/>
                <w:rFonts w:hint="eastAsia" w:ascii="仿宋_GB2312" w:hAnsi="仿宋_GB2312" w:eastAsia="仿宋_GB2312" w:cs="仿宋_GB2312"/>
                <w:snapToGrid w:val="0"/>
                <w:kern w:val="0"/>
                <w:sz w:val="28"/>
                <w:szCs w:val="28"/>
                <w:lang w:val="en-US" w:eastAsia="zh-CN" w:bidi="ar"/>
              </w:rPr>
              <w:t xml:space="preserve">                                                                        2.</w:t>
            </w:r>
            <w:r>
              <w:rPr>
                <w:rStyle w:val="24"/>
                <w:rFonts w:hint="eastAsia" w:ascii="仿宋_GB2312" w:hAnsi="仿宋_GB2312" w:eastAsia="仿宋_GB2312" w:cs="仿宋_GB2312"/>
                <w:snapToGrid w:val="0"/>
                <w:kern w:val="0"/>
                <w:sz w:val="28"/>
                <w:szCs w:val="28"/>
                <w:lang w:val="en-US" w:eastAsia="zh-CN" w:bidi="ar"/>
              </w:rPr>
              <w:t>出境竹木草制品生产加工企业监督管理核查；</w:t>
            </w:r>
            <w:r>
              <w:rPr>
                <w:rStyle w:val="25"/>
                <w:rFonts w:hint="eastAsia" w:ascii="仿宋_GB2312" w:hAnsi="仿宋_GB2312" w:eastAsia="仿宋_GB2312" w:cs="仿宋_GB2312"/>
                <w:snapToGrid w:val="0"/>
                <w:kern w:val="0"/>
                <w:sz w:val="28"/>
                <w:szCs w:val="28"/>
                <w:lang w:val="en-US" w:eastAsia="zh-CN" w:bidi="ar"/>
              </w:rPr>
              <w:t xml:space="preserve">                                                                                    3.</w:t>
            </w:r>
            <w:r>
              <w:rPr>
                <w:rStyle w:val="24"/>
                <w:rFonts w:hint="eastAsia" w:ascii="仿宋_GB2312" w:hAnsi="仿宋_GB2312" w:eastAsia="仿宋_GB2312" w:cs="仿宋_GB2312"/>
                <w:snapToGrid w:val="0"/>
                <w:kern w:val="0"/>
                <w:sz w:val="28"/>
                <w:szCs w:val="28"/>
                <w:lang w:val="en-US" w:eastAsia="zh-CN" w:bidi="ar"/>
              </w:rPr>
              <w:t>出口商品质量安全抽查检验；</w:t>
            </w:r>
            <w:r>
              <w:rPr>
                <w:rStyle w:val="25"/>
                <w:rFonts w:hint="eastAsia" w:ascii="仿宋_GB2312" w:hAnsi="仿宋_GB2312" w:eastAsia="仿宋_GB2312" w:cs="仿宋_GB2312"/>
                <w:snapToGrid w:val="0"/>
                <w:kern w:val="0"/>
                <w:sz w:val="28"/>
                <w:szCs w:val="28"/>
                <w:lang w:val="en-US" w:eastAsia="zh-CN" w:bidi="ar"/>
              </w:rPr>
              <w:t xml:space="preserve">                                                                                             4.</w:t>
            </w:r>
            <w:r>
              <w:rPr>
                <w:rStyle w:val="24"/>
                <w:rFonts w:hint="eastAsia" w:ascii="仿宋_GB2312" w:hAnsi="仿宋_GB2312" w:eastAsia="仿宋_GB2312" w:cs="仿宋_GB2312"/>
                <w:snapToGrid w:val="0"/>
                <w:kern w:val="0"/>
                <w:sz w:val="28"/>
                <w:szCs w:val="28"/>
                <w:lang w:val="en-US" w:eastAsia="zh-CN" w:bidi="ar"/>
              </w:rPr>
              <w:t>出口化妆品生产企业核查；</w:t>
            </w:r>
            <w:r>
              <w:rPr>
                <w:rStyle w:val="25"/>
                <w:rFonts w:hint="eastAsia" w:ascii="仿宋_GB2312" w:hAnsi="仿宋_GB2312" w:eastAsia="仿宋_GB2312" w:cs="仿宋_GB2312"/>
                <w:snapToGrid w:val="0"/>
                <w:kern w:val="0"/>
                <w:sz w:val="28"/>
                <w:szCs w:val="28"/>
                <w:lang w:val="en-US" w:eastAsia="zh-CN" w:bidi="ar"/>
              </w:rPr>
              <w:t xml:space="preserve">                                                                                           5.</w:t>
            </w:r>
            <w:r>
              <w:rPr>
                <w:rStyle w:val="24"/>
                <w:rFonts w:hint="eastAsia" w:ascii="仿宋_GB2312" w:hAnsi="仿宋_GB2312" w:eastAsia="仿宋_GB2312" w:cs="仿宋_GB2312"/>
                <w:snapToGrid w:val="0"/>
                <w:kern w:val="0"/>
                <w:sz w:val="28"/>
                <w:szCs w:val="28"/>
                <w:lang w:val="en-US" w:eastAsia="zh-CN" w:bidi="ar"/>
              </w:rPr>
              <w:t>出口备案食品生产企业核查。</w:t>
            </w:r>
          </w:p>
        </w:tc>
        <w:tc>
          <w:tcPr>
            <w:tcW w:w="1423"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全年</w:t>
            </w:r>
          </w:p>
        </w:tc>
        <w:tc>
          <w:tcPr>
            <w:tcW w:w="1949"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各隶属海关、各市、县（区）监管部门、各市、县（区）税务部门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12671" w:hRule="atLeast"/>
          <w:jc w:val="center"/>
        </w:trPr>
        <w:tc>
          <w:tcPr>
            <w:tcW w:w="59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65</w:t>
            </w:r>
          </w:p>
        </w:tc>
        <w:tc>
          <w:tcPr>
            <w:tcW w:w="1911"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使用领域消防产品质量监督检查</w:t>
            </w:r>
          </w:p>
        </w:tc>
        <w:tc>
          <w:tcPr>
            <w:tcW w:w="1377"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省消防救援总队</w:t>
            </w:r>
          </w:p>
        </w:tc>
        <w:tc>
          <w:tcPr>
            <w:tcW w:w="16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省市场监管局</w:t>
            </w:r>
          </w:p>
        </w:tc>
        <w:tc>
          <w:tcPr>
            <w:tcW w:w="201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全省</w:t>
            </w:r>
          </w:p>
        </w:tc>
        <w:tc>
          <w:tcPr>
            <w:tcW w:w="29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消防产品</w:t>
            </w:r>
          </w:p>
        </w:tc>
        <w:tc>
          <w:tcPr>
            <w:tcW w:w="2258"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抽查消防产品不低于消防产品种类的</w:t>
            </w:r>
            <w:r>
              <w:rPr>
                <w:rStyle w:val="25"/>
                <w:rFonts w:hint="eastAsia" w:ascii="仿宋_GB2312" w:hAnsi="仿宋_GB2312" w:eastAsia="仿宋_GB2312" w:cs="仿宋_GB2312"/>
                <w:snapToGrid w:val="0"/>
                <w:kern w:val="0"/>
                <w:sz w:val="28"/>
                <w:szCs w:val="28"/>
                <w:lang w:val="en-US" w:eastAsia="zh-CN" w:bidi="ar"/>
              </w:rPr>
              <w:t>5%</w:t>
            </w:r>
            <w:r>
              <w:rPr>
                <w:rStyle w:val="24"/>
                <w:rFonts w:hint="eastAsia" w:ascii="仿宋_GB2312" w:hAnsi="仿宋_GB2312" w:eastAsia="仿宋_GB2312" w:cs="仿宋_GB2312"/>
                <w:snapToGrid w:val="0"/>
                <w:kern w:val="0"/>
                <w:sz w:val="28"/>
                <w:szCs w:val="28"/>
                <w:lang w:val="en-US" w:eastAsia="zh-CN" w:bidi="ar"/>
              </w:rPr>
              <w:t>（消防产品种类划分依据消防救援局发布的《消防产品目录》执行）</w:t>
            </w:r>
          </w:p>
        </w:tc>
        <w:tc>
          <w:tcPr>
            <w:tcW w:w="535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b/>
                <w:i w:val="0"/>
                <w:snapToGrid w:val="0"/>
                <w:color w:val="000000"/>
                <w:kern w:val="0"/>
                <w:sz w:val="28"/>
                <w:szCs w:val="28"/>
                <w:u w:val="none"/>
              </w:rPr>
            </w:pPr>
            <w:r>
              <w:rPr>
                <w:rStyle w:val="26"/>
                <w:rFonts w:hint="eastAsia" w:ascii="仿宋_GB2312" w:hAnsi="仿宋_GB2312" w:eastAsia="仿宋_GB2312" w:cs="仿宋_GB2312"/>
                <w:snapToGrid w:val="0"/>
                <w:kern w:val="0"/>
                <w:sz w:val="28"/>
                <w:szCs w:val="28"/>
                <w:lang w:val="en-US" w:eastAsia="zh-CN" w:bidi="ar"/>
              </w:rPr>
              <w:t>消防部门：</w:t>
            </w:r>
            <w:r>
              <w:rPr>
                <w:rStyle w:val="24"/>
                <w:rFonts w:hint="eastAsia" w:ascii="仿宋_GB2312" w:hAnsi="仿宋_GB2312" w:eastAsia="仿宋_GB2312" w:cs="仿宋_GB2312"/>
                <w:snapToGrid w:val="0"/>
                <w:kern w:val="0"/>
                <w:sz w:val="28"/>
                <w:szCs w:val="28"/>
                <w:lang w:val="en-US" w:eastAsia="zh-CN" w:bidi="ar"/>
              </w:rPr>
              <w:t>抽查使用领域消防产品质量，具体包括：</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1.</w:t>
            </w:r>
            <w:r>
              <w:rPr>
                <w:rStyle w:val="24"/>
                <w:rFonts w:hint="eastAsia" w:ascii="仿宋_GB2312" w:hAnsi="仿宋_GB2312" w:eastAsia="仿宋_GB2312" w:cs="仿宋_GB2312"/>
                <w:snapToGrid w:val="0"/>
                <w:kern w:val="0"/>
                <w:sz w:val="28"/>
                <w:szCs w:val="28"/>
                <w:lang w:val="en-US" w:eastAsia="zh-CN" w:bidi="ar"/>
              </w:rPr>
              <w:t>市场准入检查。对公共场所、住宅使用的火灾报警产品、灭火器、避难逃生产品，应当查验是否具备强制性产品认证证书，是否加施强制性产品认证标志；对新研制的尚未制定国家标准、行业标准的消防产品，应查验是否具备消防产品技术鉴定证书。实施强制性产品认证的消防产品目录见附件。</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2.</w:t>
            </w:r>
            <w:r>
              <w:rPr>
                <w:rStyle w:val="24"/>
                <w:rFonts w:hint="eastAsia" w:ascii="仿宋_GB2312" w:hAnsi="仿宋_GB2312" w:eastAsia="仿宋_GB2312" w:cs="仿宋_GB2312"/>
                <w:snapToGrid w:val="0"/>
                <w:kern w:val="0"/>
                <w:sz w:val="28"/>
                <w:szCs w:val="28"/>
                <w:lang w:val="en-US" w:eastAsia="zh-CN" w:bidi="ar"/>
              </w:rPr>
              <w:t>消防产品质量证明文件检查。按照强制性国家标准或者行业标准的规定，应当进行型式检验和出厂检验的消防产品，查验是否具备型式检验合格和出厂检验合格的证明文件。</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3.</w:t>
            </w:r>
            <w:r>
              <w:rPr>
                <w:rStyle w:val="24"/>
                <w:rFonts w:hint="eastAsia" w:ascii="仿宋_GB2312" w:hAnsi="仿宋_GB2312" w:eastAsia="仿宋_GB2312" w:cs="仿宋_GB2312"/>
                <w:snapToGrid w:val="0"/>
                <w:kern w:val="0"/>
                <w:sz w:val="28"/>
                <w:szCs w:val="28"/>
                <w:lang w:val="en-US" w:eastAsia="zh-CN" w:bidi="ar"/>
              </w:rPr>
              <w:t>查验消防产品关键性能。对已列入</w:t>
            </w:r>
            <w:r>
              <w:rPr>
                <w:rStyle w:val="25"/>
                <w:rFonts w:hint="eastAsia" w:ascii="仿宋_GB2312" w:hAnsi="仿宋_GB2312" w:eastAsia="仿宋_GB2312" w:cs="仿宋_GB2312"/>
                <w:snapToGrid w:val="0"/>
                <w:kern w:val="0"/>
                <w:sz w:val="28"/>
                <w:szCs w:val="28"/>
                <w:lang w:val="en-US" w:eastAsia="zh-CN" w:bidi="ar"/>
              </w:rPr>
              <w:t>XF588</w:t>
            </w:r>
            <w:r>
              <w:rPr>
                <w:rStyle w:val="24"/>
                <w:rFonts w:hint="eastAsia" w:ascii="仿宋_GB2312" w:hAnsi="仿宋_GB2312" w:eastAsia="仿宋_GB2312" w:cs="仿宋_GB2312"/>
                <w:snapToGrid w:val="0"/>
                <w:kern w:val="0"/>
                <w:sz w:val="28"/>
                <w:szCs w:val="28"/>
                <w:lang w:val="en-US" w:eastAsia="zh-CN" w:bidi="ar"/>
              </w:rPr>
              <w:t>《消防产品现场检查判定规则》第</w:t>
            </w:r>
            <w:r>
              <w:rPr>
                <w:rStyle w:val="25"/>
                <w:rFonts w:hint="eastAsia" w:ascii="仿宋_GB2312" w:hAnsi="仿宋_GB2312" w:eastAsia="仿宋_GB2312" w:cs="仿宋_GB2312"/>
                <w:snapToGrid w:val="0"/>
                <w:kern w:val="0"/>
                <w:sz w:val="28"/>
                <w:szCs w:val="28"/>
                <w:lang w:val="en-US" w:eastAsia="zh-CN" w:bidi="ar"/>
              </w:rPr>
              <w:t>6</w:t>
            </w:r>
            <w:r>
              <w:rPr>
                <w:rStyle w:val="24"/>
                <w:rFonts w:hint="eastAsia" w:ascii="仿宋_GB2312" w:hAnsi="仿宋_GB2312" w:eastAsia="仿宋_GB2312" w:cs="仿宋_GB2312"/>
                <w:snapToGrid w:val="0"/>
                <w:kern w:val="0"/>
                <w:sz w:val="28"/>
                <w:szCs w:val="28"/>
                <w:lang w:val="en-US" w:eastAsia="zh-CN" w:bidi="ar"/>
              </w:rPr>
              <w:t>章的消防产品，应当按照规定现场查验消防产品关键性能。对尚未列入或者不适宜进行现场检查判定的消防产品，可在现场随机抽取样品，送法定检验机构检验。</w:t>
            </w:r>
            <w:r>
              <w:rPr>
                <w:rStyle w:val="25"/>
                <w:rFonts w:hint="eastAsia" w:ascii="仿宋_GB2312" w:hAnsi="仿宋_GB2312" w:eastAsia="仿宋_GB2312" w:cs="仿宋_GB2312"/>
                <w:snapToGrid w:val="0"/>
                <w:kern w:val="0"/>
                <w:sz w:val="28"/>
                <w:szCs w:val="28"/>
                <w:lang w:val="en-US" w:eastAsia="zh-CN" w:bidi="ar"/>
              </w:rPr>
              <w:t xml:space="preserve">                                                                                       </w:t>
            </w:r>
            <w:r>
              <w:rPr>
                <w:rStyle w:val="26"/>
                <w:rFonts w:hint="eastAsia" w:ascii="仿宋_GB2312" w:hAnsi="仿宋_GB2312" w:eastAsia="仿宋_GB2312" w:cs="仿宋_GB2312"/>
                <w:snapToGrid w:val="0"/>
                <w:kern w:val="0"/>
                <w:sz w:val="28"/>
                <w:szCs w:val="28"/>
                <w:lang w:val="en-US" w:eastAsia="zh-CN" w:bidi="ar"/>
              </w:rPr>
              <w:t>市场监管部门：</w:t>
            </w:r>
            <w:r>
              <w:rPr>
                <w:rStyle w:val="24"/>
                <w:rFonts w:hint="eastAsia" w:ascii="仿宋_GB2312" w:hAnsi="仿宋_GB2312" w:eastAsia="仿宋_GB2312" w:cs="仿宋_GB2312"/>
                <w:snapToGrid w:val="0"/>
                <w:kern w:val="0"/>
                <w:sz w:val="28"/>
                <w:szCs w:val="28"/>
                <w:lang w:val="en-US" w:eastAsia="zh-CN" w:bidi="ar"/>
              </w:rPr>
              <w:t>根据上年度生产、流通领域消防产品质量安全风险监测情况，为使用领域产品质量监督抽查提供风险预警，确定随机抽查重点。</w:t>
            </w:r>
          </w:p>
        </w:tc>
        <w:tc>
          <w:tcPr>
            <w:tcW w:w="1423"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全年</w:t>
            </w:r>
          </w:p>
        </w:tc>
        <w:tc>
          <w:tcPr>
            <w:tcW w:w="1949"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省消防救援总队部署市、县（区）消防救援机构实施检查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6156" w:hRule="atLeast"/>
          <w:jc w:val="center"/>
        </w:trPr>
        <w:tc>
          <w:tcPr>
            <w:tcW w:w="59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66</w:t>
            </w:r>
          </w:p>
        </w:tc>
        <w:tc>
          <w:tcPr>
            <w:tcW w:w="1911"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航运公司检查</w:t>
            </w:r>
          </w:p>
        </w:tc>
        <w:tc>
          <w:tcPr>
            <w:tcW w:w="1377"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福建海事局</w:t>
            </w:r>
          </w:p>
        </w:tc>
        <w:tc>
          <w:tcPr>
            <w:tcW w:w="1685" w:type="dxa"/>
            <w:tcBorders>
              <w:tl2br w:val="nil"/>
              <w:tr2bl w:val="nil"/>
            </w:tcBorders>
            <w:shd w:val="clear" w:color="auto" w:fill="FFFFFF"/>
            <w:noWrap/>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市场监管领域相关部门</w:t>
            </w:r>
          </w:p>
        </w:tc>
        <w:tc>
          <w:tcPr>
            <w:tcW w:w="2010" w:type="dxa"/>
            <w:tcBorders>
              <w:tl2br w:val="nil"/>
              <w:tr2bl w:val="nil"/>
            </w:tcBorders>
            <w:shd w:val="clear" w:color="auto" w:fill="FFFFFF"/>
            <w:noWrap/>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部分地市</w:t>
            </w:r>
          </w:p>
        </w:tc>
        <w:tc>
          <w:tcPr>
            <w:tcW w:w="29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航运公司</w:t>
            </w:r>
          </w:p>
        </w:tc>
        <w:tc>
          <w:tcPr>
            <w:tcW w:w="2258"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每个沿海地市不少于两家</w:t>
            </w:r>
          </w:p>
        </w:tc>
        <w:tc>
          <w:tcPr>
            <w:tcW w:w="535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海事管理机构检查具体事项：</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1.</w:t>
            </w:r>
            <w:r>
              <w:rPr>
                <w:rStyle w:val="24"/>
                <w:rFonts w:hint="eastAsia" w:ascii="仿宋_GB2312" w:hAnsi="仿宋_GB2312" w:eastAsia="仿宋_GB2312" w:cs="仿宋_GB2312"/>
                <w:snapToGrid w:val="0"/>
                <w:kern w:val="0"/>
                <w:sz w:val="28"/>
                <w:szCs w:val="28"/>
                <w:lang w:val="en-US" w:eastAsia="zh-CN" w:bidi="ar"/>
              </w:rPr>
              <w:t>安全与防污染管理制度或者安全管理体系建立情况；</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2.</w:t>
            </w:r>
            <w:r>
              <w:rPr>
                <w:rStyle w:val="24"/>
                <w:rFonts w:hint="eastAsia" w:ascii="仿宋_GB2312" w:hAnsi="仿宋_GB2312" w:eastAsia="仿宋_GB2312" w:cs="仿宋_GB2312"/>
                <w:snapToGrid w:val="0"/>
                <w:kern w:val="0"/>
                <w:sz w:val="28"/>
                <w:szCs w:val="28"/>
                <w:lang w:val="en-US" w:eastAsia="zh-CN" w:bidi="ar"/>
              </w:rPr>
              <w:t>公司对船舶提供资源和岸基支持情况；</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3.</w:t>
            </w:r>
            <w:r>
              <w:rPr>
                <w:rStyle w:val="24"/>
                <w:rFonts w:hint="eastAsia" w:ascii="仿宋_GB2312" w:hAnsi="仿宋_GB2312" w:eastAsia="仿宋_GB2312" w:cs="仿宋_GB2312"/>
                <w:snapToGrid w:val="0"/>
                <w:kern w:val="0"/>
                <w:sz w:val="28"/>
                <w:szCs w:val="28"/>
                <w:lang w:val="en-US" w:eastAsia="zh-CN" w:bidi="ar"/>
              </w:rPr>
              <w:t>公司安全与防污染管理人员配备情况；</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4.</w:t>
            </w:r>
            <w:r>
              <w:rPr>
                <w:rStyle w:val="24"/>
                <w:rFonts w:hint="eastAsia" w:ascii="仿宋_GB2312" w:hAnsi="仿宋_GB2312" w:eastAsia="仿宋_GB2312" w:cs="仿宋_GB2312"/>
                <w:snapToGrid w:val="0"/>
                <w:kern w:val="0"/>
                <w:sz w:val="28"/>
                <w:szCs w:val="28"/>
                <w:lang w:val="en-US" w:eastAsia="zh-CN" w:bidi="ar"/>
              </w:rPr>
              <w:t>公司为船舶配备船员情况；</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5.</w:t>
            </w:r>
            <w:r>
              <w:rPr>
                <w:rStyle w:val="24"/>
                <w:rFonts w:hint="eastAsia" w:ascii="仿宋_GB2312" w:hAnsi="仿宋_GB2312" w:eastAsia="仿宋_GB2312" w:cs="仿宋_GB2312"/>
                <w:snapToGrid w:val="0"/>
                <w:kern w:val="0"/>
                <w:sz w:val="28"/>
                <w:szCs w:val="28"/>
                <w:lang w:val="en-US" w:eastAsia="zh-CN" w:bidi="ar"/>
              </w:rPr>
              <w:t>公司教育培训制度落实情况；</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6.</w:t>
            </w:r>
            <w:r>
              <w:rPr>
                <w:rStyle w:val="24"/>
                <w:rFonts w:hint="eastAsia" w:ascii="仿宋_GB2312" w:hAnsi="仿宋_GB2312" w:eastAsia="仿宋_GB2312" w:cs="仿宋_GB2312"/>
                <w:snapToGrid w:val="0"/>
                <w:kern w:val="0"/>
                <w:sz w:val="28"/>
                <w:szCs w:val="28"/>
                <w:lang w:val="en-US" w:eastAsia="zh-CN" w:bidi="ar"/>
              </w:rPr>
              <w:t>公司对船舶安全与防污染监督检查实施情况；</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7.</w:t>
            </w:r>
            <w:r>
              <w:rPr>
                <w:rStyle w:val="24"/>
                <w:rFonts w:hint="eastAsia" w:ascii="仿宋_GB2312" w:hAnsi="仿宋_GB2312" w:eastAsia="仿宋_GB2312" w:cs="仿宋_GB2312"/>
                <w:snapToGrid w:val="0"/>
                <w:kern w:val="0"/>
                <w:sz w:val="28"/>
                <w:szCs w:val="28"/>
                <w:lang w:val="en-US" w:eastAsia="zh-CN" w:bidi="ar"/>
              </w:rPr>
              <w:t>公司应急预案实施、训练演习情况；</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8.</w:t>
            </w:r>
            <w:r>
              <w:rPr>
                <w:rStyle w:val="24"/>
                <w:rFonts w:hint="eastAsia" w:ascii="仿宋_GB2312" w:hAnsi="仿宋_GB2312" w:eastAsia="仿宋_GB2312" w:cs="仿宋_GB2312"/>
                <w:snapToGrid w:val="0"/>
                <w:kern w:val="0"/>
                <w:sz w:val="28"/>
                <w:szCs w:val="28"/>
                <w:lang w:val="en-US" w:eastAsia="zh-CN" w:bidi="ar"/>
              </w:rPr>
              <w:t>公司所属中国籍船舶发生事故、重大险情或者被滞留的信息报告情况；</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9.</w:t>
            </w:r>
            <w:r>
              <w:rPr>
                <w:rStyle w:val="24"/>
                <w:rFonts w:hint="eastAsia" w:ascii="仿宋_GB2312" w:hAnsi="仿宋_GB2312" w:eastAsia="仿宋_GB2312" w:cs="仿宋_GB2312"/>
                <w:snapToGrid w:val="0"/>
                <w:kern w:val="0"/>
                <w:sz w:val="28"/>
                <w:szCs w:val="28"/>
                <w:lang w:val="en-US" w:eastAsia="zh-CN" w:bidi="ar"/>
              </w:rPr>
              <w:t>建立安全管理体系的航运公司重大事项报告情况；</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10.</w:t>
            </w:r>
            <w:r>
              <w:rPr>
                <w:rStyle w:val="24"/>
                <w:rFonts w:hint="eastAsia" w:ascii="仿宋_GB2312" w:hAnsi="仿宋_GB2312" w:eastAsia="仿宋_GB2312" w:cs="仿宋_GB2312"/>
                <w:snapToGrid w:val="0"/>
                <w:kern w:val="0"/>
                <w:sz w:val="28"/>
                <w:szCs w:val="28"/>
                <w:lang w:val="en-US" w:eastAsia="zh-CN" w:bidi="ar"/>
              </w:rPr>
              <w:t>公司安全与防污染管理方面存在问题的整改情况。</w:t>
            </w:r>
          </w:p>
        </w:tc>
        <w:tc>
          <w:tcPr>
            <w:tcW w:w="1423"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上、下半年各一次</w:t>
            </w:r>
          </w:p>
        </w:tc>
        <w:tc>
          <w:tcPr>
            <w:tcW w:w="1949"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海事管理机构：福州、宁德、平潭、莆田、厦门、漳州、泉州海事局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5809" w:hRule="atLeast"/>
          <w:jc w:val="center"/>
        </w:trPr>
        <w:tc>
          <w:tcPr>
            <w:tcW w:w="59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auto"/>
              <w:rPr>
                <w:rFonts w:hint="eastAsia" w:ascii="仿宋_GB2312" w:hAnsi="仿宋_GB2312" w:eastAsia="仿宋_GB2312" w:cs="仿宋_GB2312"/>
                <w:i w:val="0"/>
                <w:snapToGrid w:val="0"/>
                <w:color w:val="000000"/>
                <w:kern w:val="0"/>
                <w:sz w:val="28"/>
                <w:szCs w:val="28"/>
                <w:u w:val="none"/>
              </w:rPr>
            </w:pPr>
            <w:r>
              <w:rPr>
                <w:rFonts w:hint="eastAsia" w:ascii="仿宋_GB2312" w:hAnsi="仿宋_GB2312" w:eastAsia="仿宋_GB2312" w:cs="仿宋_GB2312"/>
                <w:i w:val="0"/>
                <w:snapToGrid w:val="0"/>
                <w:color w:val="000000"/>
                <w:kern w:val="0"/>
                <w:sz w:val="28"/>
                <w:szCs w:val="28"/>
                <w:u w:val="none"/>
                <w:lang w:val="en-US" w:eastAsia="zh-CN" w:bidi="ar"/>
              </w:rPr>
              <w:t>67</w:t>
            </w:r>
          </w:p>
        </w:tc>
        <w:tc>
          <w:tcPr>
            <w:tcW w:w="1911"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港口、码头装卸站检查</w:t>
            </w:r>
          </w:p>
        </w:tc>
        <w:tc>
          <w:tcPr>
            <w:tcW w:w="1377"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福建海事局</w:t>
            </w:r>
          </w:p>
        </w:tc>
        <w:tc>
          <w:tcPr>
            <w:tcW w:w="1685" w:type="dxa"/>
            <w:tcBorders>
              <w:tl2br w:val="nil"/>
              <w:tr2bl w:val="nil"/>
            </w:tcBorders>
            <w:shd w:val="clear" w:color="auto" w:fill="FFFFFF"/>
            <w:noWrap/>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市场监管领域相关部门</w:t>
            </w:r>
          </w:p>
        </w:tc>
        <w:tc>
          <w:tcPr>
            <w:tcW w:w="2010" w:type="dxa"/>
            <w:tcBorders>
              <w:tl2br w:val="nil"/>
              <w:tr2bl w:val="nil"/>
            </w:tcBorders>
            <w:shd w:val="clear" w:color="auto" w:fill="FFFFFF"/>
            <w:noWrap/>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部分地市</w:t>
            </w:r>
          </w:p>
        </w:tc>
        <w:tc>
          <w:tcPr>
            <w:tcW w:w="2985"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港口、码头、装卸站</w:t>
            </w:r>
          </w:p>
        </w:tc>
        <w:tc>
          <w:tcPr>
            <w:tcW w:w="2258"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每个沿海地市不少于两家</w:t>
            </w:r>
          </w:p>
        </w:tc>
        <w:tc>
          <w:tcPr>
            <w:tcW w:w="5350"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海事管理机构检查具体事项：</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1.</w:t>
            </w:r>
            <w:r>
              <w:rPr>
                <w:rStyle w:val="24"/>
                <w:rFonts w:hint="eastAsia" w:ascii="仿宋_GB2312" w:hAnsi="仿宋_GB2312" w:eastAsia="仿宋_GB2312" w:cs="仿宋_GB2312"/>
                <w:snapToGrid w:val="0"/>
                <w:kern w:val="0"/>
                <w:sz w:val="28"/>
                <w:szCs w:val="28"/>
                <w:lang w:val="en-US" w:eastAsia="zh-CN" w:bidi="ar"/>
              </w:rPr>
              <w:t>港口、码头、装卸站是否按规定编制船舶污染防治能力评价报告并通过主管部门审查；</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2.</w:t>
            </w:r>
            <w:r>
              <w:rPr>
                <w:rStyle w:val="24"/>
                <w:rFonts w:hint="eastAsia" w:ascii="仿宋_GB2312" w:hAnsi="仿宋_GB2312" w:eastAsia="仿宋_GB2312" w:cs="仿宋_GB2312"/>
                <w:snapToGrid w:val="0"/>
                <w:kern w:val="0"/>
                <w:sz w:val="28"/>
                <w:szCs w:val="28"/>
                <w:lang w:val="en-US" w:eastAsia="zh-CN" w:bidi="ar"/>
              </w:rPr>
              <w:t>港口、码头、装卸站是否制定防治船舶及其有关作业活动污染海洋环境的应急预案，并报海事管理机构和环境保护主管部门备案；</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3.</w:t>
            </w:r>
            <w:r>
              <w:rPr>
                <w:rStyle w:val="24"/>
                <w:rFonts w:hint="eastAsia" w:ascii="仿宋_GB2312" w:hAnsi="仿宋_GB2312" w:eastAsia="仿宋_GB2312" w:cs="仿宋_GB2312"/>
                <w:snapToGrid w:val="0"/>
                <w:kern w:val="0"/>
                <w:sz w:val="28"/>
                <w:szCs w:val="28"/>
                <w:lang w:val="en-US" w:eastAsia="zh-CN" w:bidi="ar"/>
              </w:rPr>
              <w:t>港口、码头、装卸站是否按照制定的应急预案定期组织应急演练，并对应急预案的演练情况、评估结果和修订情况如实记录；</w:t>
            </w:r>
            <w:r>
              <w:rPr>
                <w:rStyle w:val="24"/>
                <w:rFonts w:hint="eastAsia" w:ascii="仿宋_GB2312" w:hAnsi="仿宋_GB2312" w:eastAsia="仿宋_GB2312" w:cs="仿宋_GB2312"/>
                <w:snapToGrid w:val="0"/>
                <w:kern w:val="0"/>
                <w:sz w:val="28"/>
                <w:szCs w:val="28"/>
                <w:lang w:val="en-US" w:eastAsia="zh-CN" w:bidi="ar"/>
              </w:rPr>
              <w:br w:type="textWrapping"/>
            </w:r>
            <w:r>
              <w:rPr>
                <w:rStyle w:val="25"/>
                <w:rFonts w:hint="eastAsia" w:ascii="仿宋_GB2312" w:hAnsi="仿宋_GB2312" w:eastAsia="仿宋_GB2312" w:cs="仿宋_GB2312"/>
                <w:snapToGrid w:val="0"/>
                <w:kern w:val="0"/>
                <w:sz w:val="28"/>
                <w:szCs w:val="28"/>
                <w:lang w:val="en-US" w:eastAsia="zh-CN" w:bidi="ar"/>
              </w:rPr>
              <w:t>4.</w:t>
            </w:r>
            <w:r>
              <w:rPr>
                <w:rStyle w:val="24"/>
                <w:rFonts w:hint="eastAsia" w:ascii="仿宋_GB2312" w:hAnsi="仿宋_GB2312" w:eastAsia="仿宋_GB2312" w:cs="仿宋_GB2312"/>
                <w:snapToGrid w:val="0"/>
                <w:kern w:val="0"/>
                <w:sz w:val="28"/>
                <w:szCs w:val="28"/>
                <w:lang w:val="en-US" w:eastAsia="zh-CN" w:bidi="ar"/>
              </w:rPr>
              <w:t>港口、码头、装卸站是否按国家有关规定和标准配备防污设施、设备、器材。</w:t>
            </w:r>
          </w:p>
        </w:tc>
        <w:tc>
          <w:tcPr>
            <w:tcW w:w="1423"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上、下半年各一次</w:t>
            </w:r>
          </w:p>
        </w:tc>
        <w:tc>
          <w:tcPr>
            <w:tcW w:w="1949" w:type="dxa"/>
            <w:tcBorders>
              <w:tl2br w:val="nil"/>
              <w:tr2bl w:val="nil"/>
            </w:tcBorders>
            <w:shd w:val="clear" w:color="auto" w:fill="FFFFFF"/>
            <w:noWrap w:val="0"/>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auto"/>
              <w:rPr>
                <w:rFonts w:hint="eastAsia" w:ascii="仿宋_GB2312" w:hAnsi="仿宋_GB2312" w:eastAsia="仿宋_GB2312" w:cs="仿宋_GB2312"/>
                <w:i w:val="0"/>
                <w:snapToGrid w:val="0"/>
                <w:color w:val="000000"/>
                <w:kern w:val="0"/>
                <w:sz w:val="28"/>
                <w:szCs w:val="28"/>
                <w:u w:val="none"/>
              </w:rPr>
            </w:pPr>
            <w:r>
              <w:rPr>
                <w:rStyle w:val="24"/>
                <w:rFonts w:hint="eastAsia" w:ascii="仿宋_GB2312" w:hAnsi="仿宋_GB2312" w:eastAsia="仿宋_GB2312" w:cs="仿宋_GB2312"/>
                <w:snapToGrid w:val="0"/>
                <w:kern w:val="0"/>
                <w:sz w:val="28"/>
                <w:szCs w:val="28"/>
                <w:lang w:val="en-US" w:eastAsia="zh-CN" w:bidi="ar"/>
              </w:rPr>
              <w:t>海事管理机构：福州、宁德、平潭、莆田、厦门、漳州、泉州海事局</w:t>
            </w:r>
          </w:p>
        </w:tc>
      </w:tr>
    </w:tbl>
    <w:p>
      <w:pPr>
        <w:pStyle w:val="19"/>
        <w:keepNext w:val="0"/>
        <w:keepLines w:val="0"/>
        <w:pageBreakBefore w:val="0"/>
        <w:widowControl w:val="0"/>
        <w:kinsoku/>
        <w:wordWrap/>
        <w:overflowPunct w:val="0"/>
        <w:topLinePunct w:val="0"/>
        <w:autoSpaceDE/>
        <w:autoSpaceDN/>
        <w:bidi w:val="0"/>
        <w:adjustRightInd w:val="0"/>
        <w:snapToGrid w:val="0"/>
        <w:spacing w:line="614" w:lineRule="exact"/>
        <w:ind w:left="2160" w:leftChars="0" w:hanging="2160" w:hangingChars="600"/>
        <w:jc w:val="both"/>
        <w:textAlignment w:val="auto"/>
        <w:rPr>
          <w:rFonts w:hint="default" w:ascii="Times New Roman" w:hAnsi="Times New Roman" w:eastAsia="仿宋_GB2312" w:cs="Times New Roman"/>
          <w:snapToGrid w:val="0"/>
          <w:spacing w:val="0"/>
          <w:kern w:val="0"/>
          <w:sz w:val="36"/>
          <w:szCs w:val="36"/>
          <w:lang w:val="en-US" w:eastAsia="zh-CN"/>
        </w:rPr>
      </w:pPr>
    </w:p>
    <w:sectPr>
      <w:footerReference r:id="rId3" w:type="default"/>
      <w:pgSz w:w="23757" w:h="16783" w:orient="landscape"/>
      <w:pgMar w:top="1417" w:right="1134" w:bottom="1417" w:left="1134" w:header="851" w:footer="992" w:gutter="0"/>
      <w:pgBorders>
        <w:top w:val="none" w:sz="0" w:space="0"/>
        <w:left w:val="none" w:sz="0" w:space="0"/>
        <w:bottom w:val="none" w:sz="0" w:space="0"/>
        <w:right w:val="none" w:sz="0" w:space="0"/>
      </w:pgBorders>
      <w:pgNumType w:fmt="decimal" w:start="13"/>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DejaVu Sans">
    <w:panose1 w:val="020B0603030804020204"/>
    <w:charset w:val="00"/>
    <w:family w:val="auto"/>
    <w:pitch w:val="default"/>
    <w:sig w:usb0="E7006EFF" w:usb1="D200FDFF" w:usb2="0A246029" w:usb3="0400200C" w:csb0="600001FF" w:csb1="DFFF0000"/>
  </w:font>
  <w:font w:name="仿宋_GB2312">
    <w:panose1 w:val="02010609030101010101"/>
    <w:charset w:val="86"/>
    <w:family w:val="modern"/>
    <w:pitch w:val="default"/>
    <w:sig w:usb0="00000001" w:usb1="080E0000" w:usb2="00000000" w:usb3="00000000" w:csb0="00040000" w:csb1="00000000"/>
  </w:font>
  <w:font w:name="方正小标宋简体">
    <w:panose1 w:val="02000000000000000000"/>
    <w:charset w:val="86"/>
    <w:family w:val="script"/>
    <w:pitch w:val="default"/>
    <w:sig w:usb0="A00002BF" w:usb1="184F6CFA" w:usb2="00000012"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widowControl w:val="0"/>
      <w:snapToGrid w:val="0"/>
      <w:jc w:val="left"/>
      <w:rPr>
        <w:rFonts w:ascii="Calibri" w:hAnsi="Calibri" w:eastAsia="宋体" w:cs="Times New Roman"/>
        <w:kern w:val="2"/>
        <w:sz w:val="18"/>
        <w:szCs w:val="24"/>
        <w:lang w:val="en-US" w:eastAsia="zh-CN" w:bidi="ar-SA"/>
      </w:rPr>
    </w:pPr>
    <w:r>
      <w:rPr>
        <w:rFonts w:ascii="Calibri" w:hAnsi="Calibri" w:eastAsia="宋体" w:cs="Times New Roman"/>
        <w:kern w:val="2"/>
        <w:sz w:val="18"/>
        <w:szCs w:val="24"/>
        <w:lang w:val="en-US" w:eastAsia="zh-CN" w:bidi="ar-SA"/>
      </w:rP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1034415" cy="1828800"/>
              <wp:effectExtent l="0" t="0" r="0" b="0"/>
              <wp:wrapNone/>
              <wp:docPr id="1" name="文本框 1026"/>
              <wp:cNvGraphicFramePr/>
              <a:graphic xmlns:a="http://schemas.openxmlformats.org/drawingml/2006/main">
                <a:graphicData uri="http://schemas.microsoft.com/office/word/2010/wordprocessingShape">
                  <wps:wsp>
                    <wps:cNvSpPr txBox="1"/>
                    <wps:spPr>
                      <a:xfrm>
                        <a:off x="0" y="0"/>
                        <a:ext cx="1034415" cy="1828800"/>
                      </a:xfrm>
                      <a:prstGeom prst="rect">
                        <a:avLst/>
                      </a:prstGeom>
                      <a:noFill/>
                      <a:ln>
                        <a:noFill/>
                      </a:ln>
                    </wps:spPr>
                    <wps:txbx>
                      <w:txbxContent>
                        <w:p>
                          <w:pPr>
                            <w:widowControl w:val="0"/>
                            <w:snapToGrid w:val="0"/>
                            <w:jc w:val="left"/>
                            <w:rPr>
                              <w:rFonts w:hint="default" w:ascii="宋体" w:hAnsi="宋体" w:eastAsia="宋体" w:cs="宋体"/>
                              <w:kern w:val="2"/>
                              <w:sz w:val="28"/>
                              <w:szCs w:val="28"/>
                              <w:lang w:val="en-US" w:eastAsia="zh-CN" w:bidi="ar-SA"/>
                            </w:rPr>
                          </w:pPr>
                          <w:r>
                            <w:rPr>
                              <w:rFonts w:hint="eastAsia" w:ascii="宋体" w:hAnsi="宋体" w:eastAsia="宋体" w:cs="宋体"/>
                              <w:kern w:val="2"/>
                              <w:sz w:val="28"/>
                              <w:szCs w:val="28"/>
                              <w:lang w:val="en-US" w:eastAsia="zh-CN" w:bidi="ar-SA"/>
                            </w:rPr>
                            <w:t xml:space="preserve">— </w:t>
                          </w:r>
                          <w:r>
                            <w:rPr>
                              <w:rFonts w:hint="eastAsia" w:ascii="宋体" w:hAnsi="宋体" w:eastAsia="宋体" w:cs="宋体"/>
                              <w:kern w:val="2"/>
                              <w:sz w:val="28"/>
                              <w:szCs w:val="28"/>
                              <w:lang w:val="en-US" w:eastAsia="zh-CN" w:bidi="ar-SA"/>
                            </w:rPr>
                            <w:fldChar w:fldCharType="begin"/>
                          </w:r>
                          <w:r>
                            <w:rPr>
                              <w:rFonts w:hint="eastAsia" w:ascii="宋体" w:hAnsi="宋体" w:eastAsia="宋体" w:cs="宋体"/>
                              <w:kern w:val="2"/>
                              <w:sz w:val="28"/>
                              <w:szCs w:val="28"/>
                              <w:lang w:val="en-US" w:eastAsia="zh-CN" w:bidi="ar-SA"/>
                            </w:rPr>
                            <w:instrText xml:space="preserve"> PAGE  \* MERGEFORMAT </w:instrText>
                          </w:r>
                          <w:r>
                            <w:rPr>
                              <w:rFonts w:hint="eastAsia" w:ascii="宋体" w:hAnsi="宋体" w:eastAsia="宋体" w:cs="宋体"/>
                              <w:kern w:val="2"/>
                              <w:sz w:val="28"/>
                              <w:szCs w:val="28"/>
                              <w:lang w:val="en-US" w:eastAsia="zh-CN" w:bidi="ar-SA"/>
                            </w:rPr>
                            <w:fldChar w:fldCharType="separate"/>
                          </w:r>
                          <w:r>
                            <w:rPr>
                              <w:rFonts w:hint="eastAsia" w:ascii="宋体" w:hAnsi="宋体" w:eastAsia="宋体" w:cs="宋体"/>
                              <w:kern w:val="2"/>
                              <w:sz w:val="28"/>
                              <w:szCs w:val="28"/>
                              <w:lang w:val="en-US" w:eastAsia="zh-CN" w:bidi="ar-SA"/>
                            </w:rPr>
                            <w:t>1</w:t>
                          </w:r>
                          <w:r>
                            <w:rPr>
                              <w:rFonts w:hint="eastAsia" w:ascii="宋体" w:hAnsi="宋体" w:eastAsia="宋体" w:cs="宋体"/>
                              <w:kern w:val="2"/>
                              <w:sz w:val="28"/>
                              <w:szCs w:val="28"/>
                              <w:lang w:val="en-US" w:eastAsia="zh-CN" w:bidi="ar-SA"/>
                            </w:rPr>
                            <w:fldChar w:fldCharType="end"/>
                          </w:r>
                          <w:r>
                            <w:rPr>
                              <w:rFonts w:hint="eastAsia" w:ascii="宋体" w:hAnsi="宋体" w:eastAsia="宋体" w:cs="宋体"/>
                              <w:kern w:val="2"/>
                              <w:sz w:val="28"/>
                              <w:szCs w:val="28"/>
                              <w:lang w:val="en-US" w:eastAsia="zh-CN" w:bidi="ar-SA"/>
                            </w:rPr>
                            <w:t xml:space="preserve"> —  </w:t>
                          </w:r>
                        </w:p>
                      </w:txbxContent>
                    </wps:txbx>
                    <wps:bodyPr lIns="0" tIns="0" rIns="0" bIns="0" upright="0">
                      <a:spAutoFit/>
                    </wps:bodyPr>
                  </wps:wsp>
                </a:graphicData>
              </a:graphic>
            </wp:anchor>
          </w:drawing>
        </mc:Choice>
        <mc:Fallback>
          <w:pict>
            <v:shape id="文本框 1026" o:spid="_x0000_s1026" o:spt="202" type="#_x0000_t202" style="position:absolute;left:0pt;margin-top:0pt;height:144pt;width:81.45pt;mso-position-horizontal:right;mso-position-horizontal-relative:margin;z-index:251659264;mso-width-relative:page;mso-height-relative:page;" filled="f" stroked="f" coordsize="21600,21600" o:gfxdata="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">
              <v:fill on="f" focussize="0,0"/>
              <v:stroke on="f"/>
              <v:imagedata o:title=""/>
              <o:lock v:ext="edit" aspectratio="f"/>
              <v:textbox inset="0mm,0mm,0mm,0mm" style="mso-fit-shape-to-text:t;">
                <w:txbxContent>
                  <w:p>
                    <w:pPr>
                      <w:widowControl w:val="0"/>
                      <w:snapToGrid w:val="0"/>
                      <w:jc w:val="left"/>
                      <w:rPr>
                        <w:rFonts w:hint="default" w:ascii="宋体" w:hAnsi="宋体" w:eastAsia="宋体" w:cs="宋体"/>
                        <w:kern w:val="2"/>
                        <w:sz w:val="28"/>
                        <w:szCs w:val="28"/>
                        <w:lang w:val="en-US" w:eastAsia="zh-CN" w:bidi="ar-SA"/>
                      </w:rPr>
                    </w:pPr>
                    <w:r>
                      <w:rPr>
                        <w:rFonts w:hint="eastAsia" w:ascii="宋体" w:hAnsi="宋体" w:eastAsia="宋体" w:cs="宋体"/>
                        <w:kern w:val="2"/>
                        <w:sz w:val="28"/>
                        <w:szCs w:val="28"/>
                        <w:lang w:val="en-US" w:eastAsia="zh-CN" w:bidi="ar-SA"/>
                      </w:rPr>
                      <w:t xml:space="preserve">— </w:t>
                    </w:r>
                    <w:r>
                      <w:rPr>
                        <w:rFonts w:hint="eastAsia" w:ascii="宋体" w:hAnsi="宋体" w:eastAsia="宋体" w:cs="宋体"/>
                        <w:kern w:val="2"/>
                        <w:sz w:val="28"/>
                        <w:szCs w:val="28"/>
                        <w:lang w:val="en-US" w:eastAsia="zh-CN" w:bidi="ar-SA"/>
                      </w:rPr>
                      <w:fldChar w:fldCharType="begin"/>
                    </w:r>
                    <w:r>
                      <w:rPr>
                        <w:rFonts w:hint="eastAsia" w:ascii="宋体" w:hAnsi="宋体" w:eastAsia="宋体" w:cs="宋体"/>
                        <w:kern w:val="2"/>
                        <w:sz w:val="28"/>
                        <w:szCs w:val="28"/>
                        <w:lang w:val="en-US" w:eastAsia="zh-CN" w:bidi="ar-SA"/>
                      </w:rPr>
                      <w:instrText xml:space="preserve"> PAGE  \* MERGEFORMAT </w:instrText>
                    </w:r>
                    <w:r>
                      <w:rPr>
                        <w:rFonts w:hint="eastAsia" w:ascii="宋体" w:hAnsi="宋体" w:eastAsia="宋体" w:cs="宋体"/>
                        <w:kern w:val="2"/>
                        <w:sz w:val="28"/>
                        <w:szCs w:val="28"/>
                        <w:lang w:val="en-US" w:eastAsia="zh-CN" w:bidi="ar-SA"/>
                      </w:rPr>
                      <w:fldChar w:fldCharType="separate"/>
                    </w:r>
                    <w:r>
                      <w:rPr>
                        <w:rFonts w:hint="eastAsia" w:ascii="宋体" w:hAnsi="宋体" w:eastAsia="宋体" w:cs="宋体"/>
                        <w:kern w:val="2"/>
                        <w:sz w:val="28"/>
                        <w:szCs w:val="28"/>
                        <w:lang w:val="en-US" w:eastAsia="zh-CN" w:bidi="ar-SA"/>
                      </w:rPr>
                      <w:t>1</w:t>
                    </w:r>
                    <w:r>
                      <w:rPr>
                        <w:rFonts w:hint="eastAsia" w:ascii="宋体" w:hAnsi="宋体" w:eastAsia="宋体" w:cs="宋体"/>
                        <w:kern w:val="2"/>
                        <w:sz w:val="28"/>
                        <w:szCs w:val="28"/>
                        <w:lang w:val="en-US" w:eastAsia="zh-CN" w:bidi="ar-SA"/>
                      </w:rPr>
                      <w:fldChar w:fldCharType="end"/>
                    </w:r>
                    <w:r>
                      <w:rPr>
                        <w:rFonts w:hint="eastAsia" w:ascii="宋体" w:hAnsi="宋体" w:eastAsia="宋体" w:cs="宋体"/>
                        <w:kern w:val="2"/>
                        <w:sz w:val="28"/>
                        <w:szCs w:val="28"/>
                        <w:lang w:val="en-US" w:eastAsia="zh-CN" w:bidi="ar-SA"/>
                      </w:rPr>
                      <w:t xml:space="preserve"> —  </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cumentProtection w:enforcement="0"/>
  <w:defaultTabStop w:val="420"/>
  <w:displayHorizontalDrawingGridEvery w:val="0"/>
  <w:displayVerticalDrawingGridEvery w:val="2"/>
  <w:characterSpacingControl w:val="compressPunctuation"/>
  <w:hdrShapeDefaults>
    <o:shapelayout v:ext="edit">
      <o:idmap v:ext="edit" data="3,4"/>
    </o:shapelayout>
  </w:hdrShapeDefaults>
  <w:compat>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1BD67891"/>
    <w:rsid w:val="342D6E70"/>
    <w:rsid w:val="43A838E5"/>
    <w:rsid w:val="4A214145"/>
    <w:rsid w:val="4BDB019B"/>
    <w:rsid w:val="4DD02397"/>
    <w:rsid w:val="52332D6B"/>
    <w:rsid w:val="6C573FBD"/>
    <w:rsid w:val="6C741944"/>
    <w:rsid w:val="78586A34"/>
    <w:rsid w:val="AF7345AC"/>
    <w:rsid w:val="DBFB365F"/>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link w:val="14"/>
    <w:qFormat/>
    <w:uiPriority w:val="0"/>
    <w:pPr>
      <w:widowControl w:val="0"/>
      <w:jc w:val="both"/>
    </w:pPr>
    <w:rPr>
      <w:rFonts w:ascii="Times New Roman" w:hAnsi="Times New Roman" w:eastAsia="宋体" w:cs="Times New Roman"/>
      <w:kern w:val="2"/>
      <w:sz w:val="21"/>
      <w:szCs w:val="21"/>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szCs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character" w:styleId="6">
    <w:name w:val="page number"/>
    <w:basedOn w:val="5"/>
    <w:qFormat/>
    <w:uiPriority w:val="0"/>
  </w:style>
  <w:style w:type="character" w:customStyle="1" w:styleId="7">
    <w:name w:val="默认段落字体1"/>
    <w:link w:val="1"/>
    <w:semiHidden/>
    <w:qFormat/>
    <w:uiPriority w:val="0"/>
  </w:style>
  <w:style w:type="table" w:customStyle="1" w:styleId="8">
    <w:name w:val="普通表格1"/>
    <w:semiHidden/>
    <w:qFormat/>
    <w:uiPriority w:val="0"/>
  </w:style>
  <w:style w:type="character" w:customStyle="1" w:styleId="9">
    <w:name w:val="10"/>
    <w:basedOn w:val="7"/>
    <w:link w:val="1"/>
    <w:qFormat/>
    <w:uiPriority w:val="0"/>
    <w:rPr>
      <w:rFonts w:ascii="Times New Roman" w:hAnsi="Times New Roman"/>
    </w:rPr>
  </w:style>
  <w:style w:type="character" w:customStyle="1" w:styleId="10">
    <w:name w:val="15"/>
    <w:basedOn w:val="7"/>
    <w:link w:val="1"/>
    <w:qFormat/>
    <w:uiPriority w:val="0"/>
    <w:rPr>
      <w:rFonts w:ascii="Calibri" w:hAnsi="Calibri" w:eastAsia="宋体"/>
      <w:kern w:val="2"/>
      <w:sz w:val="24"/>
      <w:szCs w:val="24"/>
    </w:rPr>
  </w:style>
  <w:style w:type="character" w:customStyle="1" w:styleId="11">
    <w:name w:val="16"/>
    <w:basedOn w:val="7"/>
    <w:link w:val="1"/>
    <w:qFormat/>
    <w:uiPriority w:val="0"/>
    <w:rPr>
      <w:rFonts w:ascii="Calibri" w:hAnsi="Calibri" w:eastAsia="宋体"/>
      <w:kern w:val="2"/>
      <w:sz w:val="24"/>
      <w:szCs w:val="24"/>
    </w:rPr>
  </w:style>
  <w:style w:type="character" w:customStyle="1" w:styleId="12">
    <w:name w:val="要点1"/>
    <w:basedOn w:val="7"/>
    <w:link w:val="1"/>
    <w:qFormat/>
    <w:uiPriority w:val="0"/>
    <w:rPr>
      <w:b/>
    </w:rPr>
  </w:style>
  <w:style w:type="character" w:customStyle="1" w:styleId="13">
    <w:name w:val="页码1"/>
    <w:basedOn w:val="7"/>
    <w:link w:val="1"/>
    <w:qFormat/>
    <w:uiPriority w:val="0"/>
  </w:style>
  <w:style w:type="character" w:customStyle="1" w:styleId="14">
    <w:name w:val="样式 仿宋_GB2312"/>
    <w:basedOn w:val="7"/>
    <w:link w:val="1"/>
    <w:qFormat/>
    <w:uiPriority w:val="0"/>
    <w:rPr>
      <w:rFonts w:ascii="仿宋_GB2312" w:hAnsi="仿宋_GB2312" w:eastAsia="仿宋_GB2312"/>
      <w:sz w:val="32"/>
    </w:rPr>
  </w:style>
  <w:style w:type="paragraph" w:customStyle="1" w:styleId="15">
    <w:name w:val="NormalIndent"/>
    <w:basedOn w:val="1"/>
    <w:qFormat/>
    <w:uiPriority w:val="0"/>
    <w:pPr>
      <w:suppressAutoHyphens/>
      <w:ind w:firstLine="200" w:firstLineChars="200"/>
    </w:pPr>
  </w:style>
  <w:style w:type="paragraph" w:customStyle="1" w:styleId="16">
    <w:name w:val="纯文本1"/>
    <w:basedOn w:val="1"/>
    <w:qFormat/>
    <w:uiPriority w:val="0"/>
    <w:rPr>
      <w:rFonts w:ascii="宋体" w:hAnsi="Courier New"/>
      <w:szCs w:val="21"/>
    </w:rPr>
  </w:style>
  <w:style w:type="paragraph" w:customStyle="1" w:styleId="17">
    <w:name w:val="正文首行缩进 21"/>
    <w:qFormat/>
    <w:uiPriority w:val="0"/>
    <w:pPr>
      <w:widowControl w:val="0"/>
      <w:spacing w:after="120"/>
      <w:ind w:left="420" w:leftChars="200" w:firstLine="420" w:firstLineChars="200"/>
      <w:jc w:val="both"/>
    </w:pPr>
    <w:rPr>
      <w:rFonts w:ascii="Calibri" w:hAnsi="Calibri" w:eastAsia="宋体" w:cs="Times New Roman"/>
      <w:kern w:val="2"/>
      <w:sz w:val="21"/>
      <w:szCs w:val="24"/>
      <w:lang w:val="en-US" w:eastAsia="zh-CN" w:bidi="ar-SA"/>
    </w:rPr>
  </w:style>
  <w:style w:type="paragraph" w:customStyle="1" w:styleId="18">
    <w:name w:val="普通(网站)1"/>
    <w:basedOn w:val="1"/>
    <w:qFormat/>
    <w:uiPriority w:val="0"/>
    <w:pPr>
      <w:spacing w:before="100" w:beforeAutospacing="1" w:after="100" w:afterAutospacing="1"/>
      <w:ind w:left="0" w:right="0"/>
      <w:jc w:val="left"/>
    </w:pPr>
    <w:rPr>
      <w:kern w:val="0"/>
      <w:sz w:val="24"/>
      <w:lang w:val="en-US" w:eastAsia="zh-CN" w:bidi="ar"/>
    </w:rPr>
  </w:style>
  <w:style w:type="paragraph" w:customStyle="1" w:styleId="19">
    <w:name w:val="索引 81"/>
    <w:qFormat/>
    <w:uiPriority w:val="0"/>
    <w:pPr>
      <w:widowControl w:val="0"/>
      <w:ind w:left="1400" w:leftChars="1400"/>
      <w:jc w:val="both"/>
    </w:pPr>
    <w:rPr>
      <w:rFonts w:ascii="Times New Roman" w:hAnsi="Times New Roman" w:eastAsia="宋体" w:cs="Times New Roman"/>
      <w:kern w:val="2"/>
      <w:sz w:val="21"/>
      <w:szCs w:val="22"/>
      <w:lang w:val="en-US" w:eastAsia="zh-CN" w:bidi="ar-SA"/>
    </w:rPr>
  </w:style>
  <w:style w:type="paragraph" w:customStyle="1" w:styleId="20">
    <w:name w:val="批注框文本1"/>
    <w:basedOn w:val="1"/>
    <w:semiHidden/>
    <w:qFormat/>
    <w:uiPriority w:val="0"/>
    <w:rPr>
      <w:sz w:val="18"/>
      <w:szCs w:val="18"/>
    </w:rPr>
  </w:style>
  <w:style w:type="paragraph" w:customStyle="1" w:styleId="21">
    <w:name w:val="页眉1"/>
    <w:basedOn w:val="1"/>
    <w:qFormat/>
    <w:uiPriority w:val="0"/>
    <w:pPr>
      <w:pBdr>
        <w:bottom w:val="single" w:color="auto" w:sz="6" w:space="1"/>
      </w:pBdr>
      <w:tabs>
        <w:tab w:val="center" w:pos="4153"/>
        <w:tab w:val="right" w:pos="8306"/>
      </w:tabs>
      <w:snapToGrid w:val="0"/>
      <w:jc w:val="center"/>
    </w:pPr>
    <w:rPr>
      <w:sz w:val="18"/>
      <w:szCs w:val="18"/>
    </w:rPr>
  </w:style>
  <w:style w:type="paragraph" w:customStyle="1" w:styleId="22">
    <w:name w:val="页脚1"/>
    <w:basedOn w:val="1"/>
    <w:qFormat/>
    <w:uiPriority w:val="0"/>
    <w:pPr>
      <w:tabs>
        <w:tab w:val="center" w:pos="4153"/>
        <w:tab w:val="right" w:pos="8306"/>
      </w:tabs>
      <w:snapToGrid w:val="0"/>
      <w:jc w:val="left"/>
    </w:pPr>
    <w:rPr>
      <w:sz w:val="18"/>
      <w:szCs w:val="18"/>
    </w:rPr>
  </w:style>
  <w:style w:type="paragraph" w:customStyle="1" w:styleId="23">
    <w:name w:val="尾注文本1"/>
    <w:basedOn w:val="1"/>
    <w:semiHidden/>
    <w:qFormat/>
    <w:uiPriority w:val="0"/>
    <w:pPr>
      <w:snapToGrid w:val="0"/>
      <w:jc w:val="left"/>
    </w:pPr>
  </w:style>
  <w:style w:type="character" w:customStyle="1" w:styleId="24">
    <w:name w:val="font21"/>
    <w:qFormat/>
    <w:uiPriority w:val="0"/>
    <w:rPr>
      <w:rFonts w:ascii="仿宋_GB2312" w:eastAsia="仿宋_GB2312" w:cs="仿宋_GB2312"/>
      <w:color w:val="000000"/>
      <w:sz w:val="28"/>
      <w:szCs w:val="28"/>
      <w:u w:val="none"/>
    </w:rPr>
  </w:style>
  <w:style w:type="character" w:customStyle="1" w:styleId="25">
    <w:name w:val="font12"/>
    <w:qFormat/>
    <w:uiPriority w:val="0"/>
    <w:rPr>
      <w:rFonts w:hint="default" w:ascii="Times New Roman" w:hAnsi="Times New Roman" w:cs="Times New Roman"/>
      <w:color w:val="000000"/>
      <w:sz w:val="28"/>
      <w:szCs w:val="28"/>
      <w:u w:val="none"/>
    </w:rPr>
  </w:style>
  <w:style w:type="character" w:customStyle="1" w:styleId="26">
    <w:name w:val="font01"/>
    <w:qFormat/>
    <w:uiPriority w:val="0"/>
    <w:rPr>
      <w:rFonts w:hint="eastAsia" w:ascii="仿宋_GB2312" w:eastAsia="仿宋_GB2312" w:cs="仿宋_GB2312"/>
      <w:b/>
      <w:color w:val="000000"/>
      <w:sz w:val="28"/>
      <w:szCs w:val="28"/>
      <w:u w:val="none"/>
    </w:rPr>
  </w:style>
  <w:style w:type="character" w:customStyle="1" w:styleId="27">
    <w:name w:val="font31"/>
    <w:qFormat/>
    <w:uiPriority w:val="0"/>
    <w:rPr>
      <w:rFonts w:hint="default" w:ascii="Times New Roman" w:hAnsi="Times New Roman" w:cs="Times New Roman"/>
      <w:b/>
      <w:color w:val="000000"/>
      <w:sz w:val="28"/>
      <w:szCs w:val="28"/>
      <w:u w:val="none"/>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19</Pages>
  <Words>13244</Words>
  <Characters>13660</Characters>
  <Lines>0</Lines>
  <Paragraphs>0</Paragraphs>
  <TotalTime>1</TotalTime>
  <ScaleCrop>false</ScaleCrop>
  <LinksUpToDate>false</LinksUpToDate>
  <CharactersWithSpaces>15007</CharactersWithSpaces>
  <Application>WPS Office_11.8.2.11958_F1E327BC-269C-435d-A152-05C5408002CA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2025-05-06T03:12:00Z</dcterms:created>
  <dc:creator>Administrator</dc:creator>
  <cp:lastModifiedBy>陈迟</cp:lastModifiedBy>
  <dcterms:modified xsi:type="dcterms:W3CDTF">2025-05-28T18:21:18Z</dcterms:modified>
  <cp:revision>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2052-11.8.2.11958</vt:lpwstr>
  </property>
  <property fmtid="{D5CDD505-2E9C-101B-9397-08002B2CF9AE}" pid="3" name="KSOTemplateDocerSaveRecord">
    <vt:lpwstr>eyJoZGlkIjoiNzFkYzA1NTJkMWVkZGUyZTdmNDAxNjBhOGUzNTlhNjEiLCJ1c2VySWQiOiIzMzQyMTQwNjAifQ==</vt:lpwstr>
  </property>
  <property fmtid="{D5CDD505-2E9C-101B-9397-08002B2CF9AE}" pid="4" name="ICV">
    <vt:lpwstr>D1206470135242479009CF4951CCE298_13</vt:lpwstr>
  </property>
</Properties>
</file>