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B9224">
      <w:pPr>
        <w:rPr>
          <w:rFonts w:hint="eastAsia" w:ascii="仿宋_GB2312" w:eastAsia="仿宋_GB2312"/>
          <w:sz w:val="32"/>
          <w:szCs w:val="32"/>
        </w:rPr>
      </w:pPr>
      <w:r>
        <w:rPr>
          <w:rFonts w:hint="eastAsia" w:ascii="仿宋_GB2312" w:eastAsia="仿宋_GB2312"/>
          <w:sz w:val="32"/>
          <w:szCs w:val="32"/>
        </w:rPr>
        <w:t>附件1</w:t>
      </w:r>
    </w:p>
    <w:p w14:paraId="4B5768AD">
      <w:pPr>
        <w:adjustRightInd w:val="0"/>
        <w:spacing w:line="600" w:lineRule="exact"/>
        <w:jc w:val="center"/>
        <w:rPr>
          <w:rFonts w:hint="eastAsia" w:ascii="方正小标宋简体" w:eastAsia="方正小标宋简体"/>
          <w:kern w:val="44"/>
          <w:sz w:val="44"/>
          <w:szCs w:val="44"/>
        </w:rPr>
      </w:pPr>
      <w:r>
        <w:rPr>
          <w:rFonts w:hint="eastAsia" w:ascii="方正小标宋简体" w:eastAsia="方正小标宋简体"/>
          <w:kern w:val="44"/>
          <w:sz w:val="44"/>
          <w:szCs w:val="44"/>
        </w:rPr>
        <w:t>2022年上半年编外招聘专业技术与综合管理岗位及相关要求</w:t>
      </w:r>
    </w:p>
    <w:tbl>
      <w:tblPr>
        <w:tblStyle w:val="2"/>
        <w:tblW w:w="14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274"/>
        <w:gridCol w:w="851"/>
        <w:gridCol w:w="1276"/>
        <w:gridCol w:w="850"/>
        <w:gridCol w:w="709"/>
        <w:gridCol w:w="850"/>
        <w:gridCol w:w="4455"/>
        <w:gridCol w:w="3829"/>
      </w:tblGrid>
      <w:tr w14:paraId="0C3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blHeader/>
          <w:jc w:val="center"/>
        </w:trPr>
        <w:tc>
          <w:tcPr>
            <w:tcW w:w="457" w:type="dxa"/>
            <w:vAlign w:val="center"/>
          </w:tcPr>
          <w:p w14:paraId="79AF0033">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序号</w:t>
            </w:r>
          </w:p>
        </w:tc>
        <w:tc>
          <w:tcPr>
            <w:tcW w:w="1274" w:type="dxa"/>
            <w:vAlign w:val="center"/>
          </w:tcPr>
          <w:p w14:paraId="47315711">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单位</w:t>
            </w:r>
          </w:p>
        </w:tc>
        <w:tc>
          <w:tcPr>
            <w:tcW w:w="851" w:type="dxa"/>
            <w:vAlign w:val="center"/>
          </w:tcPr>
          <w:p w14:paraId="77BFEAB4">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单位代码</w:t>
            </w:r>
          </w:p>
        </w:tc>
        <w:tc>
          <w:tcPr>
            <w:tcW w:w="1276" w:type="dxa"/>
            <w:vAlign w:val="center"/>
          </w:tcPr>
          <w:p w14:paraId="700D3CE7">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岗位名称</w:t>
            </w:r>
          </w:p>
        </w:tc>
        <w:tc>
          <w:tcPr>
            <w:tcW w:w="850" w:type="dxa"/>
            <w:vAlign w:val="center"/>
          </w:tcPr>
          <w:p w14:paraId="359C2B20">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岗位代码</w:t>
            </w:r>
          </w:p>
        </w:tc>
        <w:tc>
          <w:tcPr>
            <w:tcW w:w="709" w:type="dxa"/>
            <w:vAlign w:val="center"/>
          </w:tcPr>
          <w:p w14:paraId="50E85AFB">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人数</w:t>
            </w:r>
          </w:p>
        </w:tc>
        <w:tc>
          <w:tcPr>
            <w:tcW w:w="850" w:type="dxa"/>
            <w:vAlign w:val="center"/>
          </w:tcPr>
          <w:p w14:paraId="12DF7D5C">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工作</w:t>
            </w:r>
            <w:r>
              <w:rPr>
                <w:rFonts w:hint="eastAsia" w:ascii="仿宋_GB2312" w:hAnsi="宋体" w:eastAsia="仿宋_GB2312" w:cs="宋体"/>
                <w:b/>
                <w:bCs/>
                <w:color w:val="000000"/>
                <w:kern w:val="0"/>
                <w:sz w:val="24"/>
                <w:szCs w:val="24"/>
              </w:rPr>
              <w:br w:type="textWrapping"/>
            </w:r>
            <w:r>
              <w:rPr>
                <w:rFonts w:hint="eastAsia" w:ascii="仿宋_GB2312" w:hAnsi="宋体" w:eastAsia="仿宋_GB2312" w:cs="宋体"/>
                <w:b/>
                <w:bCs/>
                <w:color w:val="000000"/>
                <w:kern w:val="0"/>
                <w:sz w:val="24"/>
                <w:szCs w:val="24"/>
              </w:rPr>
              <w:t>地点</w:t>
            </w:r>
          </w:p>
        </w:tc>
        <w:tc>
          <w:tcPr>
            <w:tcW w:w="4455" w:type="dxa"/>
            <w:vAlign w:val="center"/>
          </w:tcPr>
          <w:p w14:paraId="3380D5AC">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专业要求</w:t>
            </w:r>
          </w:p>
        </w:tc>
        <w:tc>
          <w:tcPr>
            <w:tcW w:w="3829" w:type="dxa"/>
            <w:vAlign w:val="center"/>
          </w:tcPr>
          <w:p w14:paraId="6550518D">
            <w:pPr>
              <w:widowControl/>
              <w:spacing w:line="300" w:lineRule="exact"/>
              <w:jc w:val="center"/>
              <w:rPr>
                <w:rFonts w:hint="eastAsia"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其他要求和补充说明</w:t>
            </w:r>
          </w:p>
        </w:tc>
      </w:tr>
      <w:tr w14:paraId="7560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457" w:type="dxa"/>
            <w:vAlign w:val="center"/>
          </w:tcPr>
          <w:p w14:paraId="000972A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1274" w:type="dxa"/>
            <w:vMerge w:val="restart"/>
            <w:vAlign w:val="center"/>
          </w:tcPr>
          <w:p w14:paraId="1F75D84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省特检院</w:t>
            </w:r>
          </w:p>
        </w:tc>
        <w:tc>
          <w:tcPr>
            <w:tcW w:w="851" w:type="dxa"/>
            <w:vMerge w:val="restart"/>
            <w:vAlign w:val="center"/>
          </w:tcPr>
          <w:p w14:paraId="072DE80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Merge w:val="restart"/>
            <w:vAlign w:val="center"/>
          </w:tcPr>
          <w:p w14:paraId="73C8E230">
            <w:pPr>
              <w:widowControl/>
              <w:spacing w:line="300" w:lineRule="exact"/>
              <w:jc w:val="center"/>
              <w:rPr>
                <w:rFonts w:hint="eastAsia" w:ascii="仿宋_GB2312" w:hAnsi="宋体" w:eastAsia="仿宋_GB2312" w:cs="宋体"/>
                <w:color w:val="000000"/>
                <w:kern w:val="0"/>
                <w:sz w:val="24"/>
                <w:szCs w:val="24"/>
              </w:rPr>
            </w:pPr>
          </w:p>
          <w:p w14:paraId="33D80D66">
            <w:pPr>
              <w:widowControl/>
              <w:spacing w:line="300" w:lineRule="exact"/>
              <w:jc w:val="center"/>
              <w:rPr>
                <w:rFonts w:hint="eastAsia" w:ascii="仿宋_GB2312" w:hAnsi="宋体" w:eastAsia="仿宋_GB2312" w:cs="宋体"/>
                <w:color w:val="000000"/>
                <w:kern w:val="0"/>
                <w:sz w:val="24"/>
                <w:szCs w:val="24"/>
              </w:rPr>
            </w:pPr>
          </w:p>
          <w:p w14:paraId="3054ABD5">
            <w:pPr>
              <w:widowControl/>
              <w:spacing w:line="300" w:lineRule="exact"/>
              <w:jc w:val="center"/>
              <w:rPr>
                <w:rFonts w:hint="eastAsia" w:ascii="仿宋_GB2312" w:hAnsi="宋体" w:eastAsia="仿宋_GB2312" w:cs="宋体"/>
                <w:color w:val="000000"/>
                <w:kern w:val="0"/>
                <w:sz w:val="24"/>
                <w:szCs w:val="24"/>
              </w:rPr>
            </w:pPr>
          </w:p>
          <w:p w14:paraId="75B2425C">
            <w:pPr>
              <w:widowControl/>
              <w:spacing w:line="300" w:lineRule="exact"/>
              <w:jc w:val="center"/>
              <w:rPr>
                <w:rFonts w:hint="eastAsia" w:ascii="仿宋_GB2312" w:hAnsi="宋体" w:eastAsia="仿宋_GB2312" w:cs="宋体"/>
                <w:color w:val="000000"/>
                <w:kern w:val="0"/>
                <w:sz w:val="24"/>
                <w:szCs w:val="24"/>
              </w:rPr>
            </w:pPr>
          </w:p>
          <w:p w14:paraId="74D233C9">
            <w:pPr>
              <w:widowControl/>
              <w:spacing w:line="300" w:lineRule="exact"/>
              <w:jc w:val="center"/>
              <w:rPr>
                <w:rFonts w:hint="eastAsia" w:ascii="仿宋_GB2312" w:hAnsi="宋体" w:eastAsia="仿宋_GB2312" w:cs="宋体"/>
                <w:color w:val="000000"/>
                <w:kern w:val="0"/>
                <w:sz w:val="24"/>
                <w:szCs w:val="24"/>
              </w:rPr>
            </w:pPr>
          </w:p>
          <w:p w14:paraId="249DC35A">
            <w:pPr>
              <w:widowControl/>
              <w:spacing w:line="300" w:lineRule="exact"/>
              <w:jc w:val="center"/>
              <w:rPr>
                <w:rFonts w:hint="eastAsia" w:ascii="仿宋_GB2312" w:hAnsi="宋体" w:eastAsia="仿宋_GB2312" w:cs="宋体"/>
                <w:color w:val="000000"/>
                <w:kern w:val="0"/>
                <w:sz w:val="24"/>
                <w:szCs w:val="24"/>
              </w:rPr>
            </w:pPr>
          </w:p>
          <w:p w14:paraId="6D31C91B">
            <w:pPr>
              <w:widowControl/>
              <w:spacing w:line="300" w:lineRule="exact"/>
              <w:jc w:val="center"/>
              <w:rPr>
                <w:rFonts w:hint="eastAsia" w:ascii="仿宋_GB2312" w:hAnsi="宋体" w:eastAsia="仿宋_GB2312" w:cs="宋体"/>
                <w:color w:val="000000"/>
                <w:kern w:val="0"/>
                <w:sz w:val="24"/>
                <w:szCs w:val="24"/>
              </w:rPr>
            </w:pPr>
          </w:p>
          <w:p w14:paraId="22F3EDC2">
            <w:pPr>
              <w:widowControl/>
              <w:spacing w:line="300" w:lineRule="exact"/>
              <w:jc w:val="center"/>
              <w:rPr>
                <w:rFonts w:hint="eastAsia" w:ascii="仿宋_GB2312" w:hAnsi="宋体" w:eastAsia="仿宋_GB2312" w:cs="宋体"/>
                <w:color w:val="000000"/>
                <w:kern w:val="0"/>
                <w:sz w:val="24"/>
                <w:szCs w:val="24"/>
              </w:rPr>
            </w:pPr>
          </w:p>
          <w:p w14:paraId="7C55F67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机电类</w:t>
            </w:r>
          </w:p>
          <w:p w14:paraId="1E64E38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p w14:paraId="20B46085">
            <w:pPr>
              <w:widowControl/>
              <w:spacing w:line="300" w:lineRule="exact"/>
              <w:jc w:val="center"/>
              <w:rPr>
                <w:rFonts w:hint="eastAsia" w:ascii="仿宋_GB2312" w:hAnsi="宋体" w:eastAsia="仿宋_GB2312" w:cs="宋体"/>
                <w:color w:val="000000"/>
                <w:kern w:val="0"/>
                <w:sz w:val="24"/>
                <w:szCs w:val="24"/>
              </w:rPr>
            </w:pPr>
          </w:p>
          <w:p w14:paraId="78849EAE">
            <w:pPr>
              <w:widowControl/>
              <w:spacing w:line="300" w:lineRule="exact"/>
              <w:jc w:val="center"/>
              <w:rPr>
                <w:rFonts w:hint="eastAsia" w:ascii="仿宋_GB2312" w:hAnsi="宋体" w:eastAsia="仿宋_GB2312" w:cs="宋体"/>
                <w:color w:val="000000"/>
                <w:kern w:val="0"/>
                <w:sz w:val="24"/>
                <w:szCs w:val="24"/>
              </w:rPr>
            </w:pPr>
          </w:p>
          <w:p w14:paraId="53679E59">
            <w:pPr>
              <w:widowControl/>
              <w:spacing w:line="300" w:lineRule="exact"/>
              <w:jc w:val="center"/>
              <w:rPr>
                <w:rFonts w:hint="eastAsia" w:ascii="仿宋_GB2312" w:hAnsi="宋体" w:eastAsia="仿宋_GB2312" w:cs="宋体"/>
                <w:color w:val="000000"/>
                <w:kern w:val="0"/>
                <w:sz w:val="24"/>
                <w:szCs w:val="24"/>
              </w:rPr>
            </w:pPr>
          </w:p>
          <w:p w14:paraId="3658E4A1">
            <w:pPr>
              <w:widowControl/>
              <w:spacing w:line="300" w:lineRule="exact"/>
              <w:jc w:val="center"/>
              <w:rPr>
                <w:rFonts w:hint="eastAsia" w:ascii="仿宋_GB2312" w:hAnsi="宋体" w:eastAsia="仿宋_GB2312" w:cs="宋体"/>
                <w:color w:val="000000"/>
                <w:kern w:val="0"/>
                <w:sz w:val="24"/>
                <w:szCs w:val="24"/>
              </w:rPr>
            </w:pPr>
          </w:p>
          <w:p w14:paraId="13377EA3">
            <w:pPr>
              <w:widowControl/>
              <w:spacing w:line="300" w:lineRule="exact"/>
              <w:jc w:val="center"/>
              <w:rPr>
                <w:rFonts w:hint="eastAsia" w:ascii="仿宋_GB2312" w:hAnsi="宋体" w:eastAsia="仿宋_GB2312" w:cs="宋体"/>
                <w:color w:val="000000"/>
                <w:kern w:val="0"/>
                <w:sz w:val="24"/>
                <w:szCs w:val="24"/>
              </w:rPr>
            </w:pPr>
          </w:p>
          <w:p w14:paraId="53C88BB9">
            <w:pPr>
              <w:widowControl/>
              <w:spacing w:line="300" w:lineRule="exact"/>
              <w:jc w:val="center"/>
              <w:rPr>
                <w:rFonts w:hint="eastAsia" w:ascii="仿宋_GB2312" w:hAnsi="宋体" w:eastAsia="仿宋_GB2312" w:cs="宋体"/>
                <w:color w:val="000000"/>
                <w:kern w:val="0"/>
                <w:sz w:val="24"/>
                <w:szCs w:val="24"/>
              </w:rPr>
            </w:pPr>
          </w:p>
          <w:p w14:paraId="01D14495">
            <w:pPr>
              <w:widowControl/>
              <w:spacing w:line="300" w:lineRule="exact"/>
              <w:jc w:val="center"/>
              <w:rPr>
                <w:rFonts w:hint="eastAsia" w:ascii="仿宋_GB2312" w:hAnsi="宋体" w:eastAsia="仿宋_GB2312" w:cs="宋体"/>
                <w:color w:val="000000"/>
                <w:kern w:val="0"/>
                <w:sz w:val="24"/>
                <w:szCs w:val="24"/>
              </w:rPr>
            </w:pPr>
          </w:p>
          <w:p w14:paraId="01FBF70E">
            <w:pPr>
              <w:widowControl/>
              <w:spacing w:line="300" w:lineRule="exact"/>
              <w:jc w:val="center"/>
              <w:rPr>
                <w:rFonts w:hint="eastAsia" w:ascii="仿宋_GB2312" w:hAnsi="宋体" w:eastAsia="仿宋_GB2312" w:cs="宋体"/>
                <w:color w:val="000000"/>
                <w:kern w:val="0"/>
                <w:sz w:val="24"/>
                <w:szCs w:val="24"/>
              </w:rPr>
            </w:pPr>
          </w:p>
          <w:p w14:paraId="063C4028">
            <w:pPr>
              <w:widowControl/>
              <w:spacing w:line="300" w:lineRule="exact"/>
              <w:jc w:val="center"/>
              <w:rPr>
                <w:rFonts w:hint="eastAsia" w:ascii="仿宋_GB2312" w:hAnsi="宋体" w:eastAsia="仿宋_GB2312" w:cs="宋体"/>
                <w:color w:val="000000"/>
                <w:kern w:val="0"/>
                <w:sz w:val="24"/>
                <w:szCs w:val="24"/>
              </w:rPr>
            </w:pPr>
          </w:p>
          <w:p w14:paraId="7A99F730">
            <w:pPr>
              <w:widowControl/>
              <w:spacing w:line="300" w:lineRule="exact"/>
              <w:jc w:val="center"/>
              <w:rPr>
                <w:rFonts w:hint="eastAsia" w:ascii="仿宋_GB2312" w:hAnsi="宋体" w:eastAsia="仿宋_GB2312" w:cs="宋体"/>
                <w:color w:val="000000"/>
                <w:kern w:val="0"/>
                <w:sz w:val="24"/>
                <w:szCs w:val="24"/>
              </w:rPr>
            </w:pPr>
          </w:p>
          <w:p w14:paraId="685DBC7C">
            <w:pPr>
              <w:widowControl/>
              <w:spacing w:line="300" w:lineRule="exact"/>
              <w:jc w:val="center"/>
              <w:rPr>
                <w:rFonts w:hint="eastAsia" w:ascii="仿宋_GB2312" w:hAnsi="宋体" w:eastAsia="仿宋_GB2312" w:cs="宋体"/>
                <w:color w:val="000000"/>
                <w:kern w:val="0"/>
                <w:sz w:val="24"/>
                <w:szCs w:val="24"/>
              </w:rPr>
            </w:pPr>
          </w:p>
          <w:p w14:paraId="22BD01D6">
            <w:pPr>
              <w:widowControl/>
              <w:spacing w:line="300" w:lineRule="exact"/>
              <w:jc w:val="center"/>
              <w:rPr>
                <w:rFonts w:hint="eastAsia" w:ascii="仿宋_GB2312" w:hAnsi="宋体" w:eastAsia="仿宋_GB2312" w:cs="宋体"/>
                <w:color w:val="000000"/>
                <w:kern w:val="0"/>
                <w:sz w:val="24"/>
                <w:szCs w:val="24"/>
              </w:rPr>
            </w:pPr>
          </w:p>
          <w:p w14:paraId="26C5D0DD">
            <w:pPr>
              <w:widowControl/>
              <w:spacing w:line="300" w:lineRule="exact"/>
              <w:jc w:val="center"/>
              <w:rPr>
                <w:rFonts w:hint="eastAsia" w:ascii="仿宋_GB2312" w:hAnsi="宋体" w:eastAsia="仿宋_GB2312" w:cs="宋体"/>
                <w:color w:val="000000"/>
                <w:kern w:val="0"/>
                <w:sz w:val="24"/>
                <w:szCs w:val="24"/>
              </w:rPr>
            </w:pPr>
          </w:p>
          <w:p w14:paraId="551E6B54">
            <w:pPr>
              <w:widowControl/>
              <w:spacing w:line="300" w:lineRule="exact"/>
              <w:jc w:val="center"/>
              <w:rPr>
                <w:rFonts w:hint="eastAsia" w:ascii="仿宋_GB2312" w:hAnsi="宋体" w:eastAsia="仿宋_GB2312" w:cs="宋体"/>
                <w:color w:val="000000"/>
                <w:kern w:val="0"/>
                <w:sz w:val="24"/>
                <w:szCs w:val="24"/>
              </w:rPr>
            </w:pPr>
          </w:p>
          <w:p w14:paraId="23BBECB5">
            <w:pPr>
              <w:widowControl/>
              <w:spacing w:line="300" w:lineRule="exact"/>
              <w:jc w:val="center"/>
              <w:rPr>
                <w:rFonts w:hint="eastAsia" w:ascii="仿宋_GB2312" w:hAnsi="宋体" w:eastAsia="仿宋_GB2312" w:cs="宋体"/>
                <w:color w:val="000000"/>
                <w:kern w:val="0"/>
                <w:sz w:val="24"/>
                <w:szCs w:val="24"/>
              </w:rPr>
            </w:pPr>
          </w:p>
          <w:p w14:paraId="7520164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机电类</w:t>
            </w:r>
          </w:p>
          <w:p w14:paraId="626DCE6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tc>
        <w:tc>
          <w:tcPr>
            <w:tcW w:w="850" w:type="dxa"/>
            <w:vAlign w:val="center"/>
          </w:tcPr>
          <w:p w14:paraId="49D637D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11</w:t>
            </w:r>
          </w:p>
        </w:tc>
        <w:tc>
          <w:tcPr>
            <w:tcW w:w="709" w:type="dxa"/>
            <w:vAlign w:val="center"/>
          </w:tcPr>
          <w:p w14:paraId="5E5B0FB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447FB2C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2935A28D">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机械制造及其自动化、机械设计制造及其自动化、机械设计与制造、机械设计及理论、机械工程、机械工程及自动化、机械电子工程、机电一体化理论及应用、车辆工程等相关专业</w:t>
            </w:r>
          </w:p>
        </w:tc>
        <w:tc>
          <w:tcPr>
            <w:tcW w:w="3829" w:type="dxa"/>
            <w:vAlign w:val="center"/>
          </w:tcPr>
          <w:p w14:paraId="1E6E29CE">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有2年以上港口行业、冶金行业、造船行业大型起重设备从业经验者优先</w:t>
            </w:r>
          </w:p>
        </w:tc>
      </w:tr>
      <w:tr w14:paraId="2A1F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457" w:type="dxa"/>
            <w:vAlign w:val="center"/>
          </w:tcPr>
          <w:p w14:paraId="6480DD0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274" w:type="dxa"/>
            <w:vMerge w:val="continue"/>
            <w:vAlign w:val="center"/>
          </w:tcPr>
          <w:p w14:paraId="7313AD4B">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33EB896E">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49868EFD">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405E604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12</w:t>
            </w:r>
          </w:p>
        </w:tc>
        <w:tc>
          <w:tcPr>
            <w:tcW w:w="709" w:type="dxa"/>
            <w:vAlign w:val="center"/>
          </w:tcPr>
          <w:p w14:paraId="0338C7A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0" w:type="dxa"/>
            <w:vAlign w:val="center"/>
          </w:tcPr>
          <w:p w14:paraId="35871FC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2C2D7C9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制造及其自动化、机械设计制造及其自动化、机械设计与制造、机械设计及理论、机械工程、机械工程及自动化、机械电子工程、机电一体化理论及应用、车辆工程、电机与电器、电气工程及其自动化、电气工程、检测技术与自动化装置等相关专业</w:t>
            </w:r>
          </w:p>
        </w:tc>
        <w:tc>
          <w:tcPr>
            <w:tcW w:w="3829" w:type="dxa"/>
            <w:vAlign w:val="center"/>
          </w:tcPr>
          <w:p w14:paraId="7443AFBB">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3589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57" w:type="dxa"/>
            <w:vAlign w:val="center"/>
          </w:tcPr>
          <w:p w14:paraId="3B1A092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274" w:type="dxa"/>
            <w:vMerge w:val="continue"/>
            <w:vAlign w:val="center"/>
          </w:tcPr>
          <w:p w14:paraId="00F8D59D">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00306A24">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3E6114D3">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01D6959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13</w:t>
            </w:r>
          </w:p>
        </w:tc>
        <w:tc>
          <w:tcPr>
            <w:tcW w:w="709" w:type="dxa"/>
            <w:vAlign w:val="center"/>
          </w:tcPr>
          <w:p w14:paraId="1D0DBF9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5E21E40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Merge w:val="restart"/>
            <w:vAlign w:val="center"/>
          </w:tcPr>
          <w:p w14:paraId="23221FE5">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制造及其自动化、机械设计制造及其自动化、机械设计与制造、机械设计及理论、机械工程、机械工程及自动化、机械电子工程、机电一体化理论及应用、车辆工程、电机与电器、电气工程及其自动化、电气工程、检测技术与自动化装置、电子信息工程、电路与系统、微电子科学与工程、机电系统电子技术、电路与系统、集成电路与系统等相关专业</w:t>
            </w:r>
          </w:p>
        </w:tc>
        <w:tc>
          <w:tcPr>
            <w:tcW w:w="3829" w:type="dxa"/>
            <w:vAlign w:val="center"/>
          </w:tcPr>
          <w:p w14:paraId="1793F9A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硕士研究生学历，能熟练运用有限元分析软件进行钢结构力学分析。</w:t>
            </w:r>
          </w:p>
        </w:tc>
      </w:tr>
      <w:tr w14:paraId="3E54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57" w:type="dxa"/>
            <w:vAlign w:val="center"/>
          </w:tcPr>
          <w:p w14:paraId="3E441BE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274" w:type="dxa"/>
            <w:vMerge w:val="continue"/>
            <w:vAlign w:val="center"/>
          </w:tcPr>
          <w:p w14:paraId="2B582CD8">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344A7605">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623410D9">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1DA8973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14</w:t>
            </w:r>
          </w:p>
        </w:tc>
        <w:tc>
          <w:tcPr>
            <w:tcW w:w="709" w:type="dxa"/>
            <w:vAlign w:val="center"/>
          </w:tcPr>
          <w:p w14:paraId="362D4AE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0" w:type="dxa"/>
            <w:vAlign w:val="center"/>
          </w:tcPr>
          <w:p w14:paraId="0F2D20C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Merge w:val="continue"/>
            <w:vAlign w:val="center"/>
          </w:tcPr>
          <w:p w14:paraId="4B82FC90">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4283CA9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2A45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57" w:type="dxa"/>
            <w:vAlign w:val="center"/>
          </w:tcPr>
          <w:p w14:paraId="141745C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1274" w:type="dxa"/>
            <w:vAlign w:val="center"/>
          </w:tcPr>
          <w:p w14:paraId="66D3E98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宁德特检分院</w:t>
            </w:r>
          </w:p>
        </w:tc>
        <w:tc>
          <w:tcPr>
            <w:tcW w:w="851" w:type="dxa"/>
            <w:vAlign w:val="center"/>
          </w:tcPr>
          <w:p w14:paraId="1C9E282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003</w:t>
            </w:r>
          </w:p>
        </w:tc>
        <w:tc>
          <w:tcPr>
            <w:tcW w:w="1276" w:type="dxa"/>
            <w:vMerge w:val="continue"/>
            <w:vAlign w:val="center"/>
          </w:tcPr>
          <w:p w14:paraId="10697966">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7BC1E44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709" w:type="dxa"/>
            <w:vAlign w:val="center"/>
          </w:tcPr>
          <w:p w14:paraId="6479DAA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0" w:type="dxa"/>
            <w:vAlign w:val="center"/>
          </w:tcPr>
          <w:p w14:paraId="32BE148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w:t>
            </w:r>
          </w:p>
        </w:tc>
        <w:tc>
          <w:tcPr>
            <w:tcW w:w="4455" w:type="dxa"/>
            <w:vMerge w:val="continue"/>
            <w:vAlign w:val="center"/>
          </w:tcPr>
          <w:p w14:paraId="28B473DA">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3531D80B">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有2年以上机电类特种设备相关工作经验或持机电类特种设备检验证书优先</w:t>
            </w:r>
          </w:p>
        </w:tc>
      </w:tr>
      <w:tr w14:paraId="019F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57" w:type="dxa"/>
            <w:vAlign w:val="center"/>
          </w:tcPr>
          <w:p w14:paraId="4F8087C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1274" w:type="dxa"/>
            <w:vMerge w:val="restart"/>
            <w:vAlign w:val="center"/>
          </w:tcPr>
          <w:p w14:paraId="69EBEC1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泉州特检分院</w:t>
            </w:r>
          </w:p>
        </w:tc>
        <w:tc>
          <w:tcPr>
            <w:tcW w:w="851" w:type="dxa"/>
            <w:vMerge w:val="restart"/>
            <w:vAlign w:val="center"/>
          </w:tcPr>
          <w:p w14:paraId="589D129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005</w:t>
            </w:r>
          </w:p>
        </w:tc>
        <w:tc>
          <w:tcPr>
            <w:tcW w:w="1276" w:type="dxa"/>
            <w:vMerge w:val="continue"/>
            <w:vAlign w:val="center"/>
          </w:tcPr>
          <w:p w14:paraId="74631B3A">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7F442CF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11</w:t>
            </w:r>
          </w:p>
        </w:tc>
        <w:tc>
          <w:tcPr>
            <w:tcW w:w="709" w:type="dxa"/>
            <w:vAlign w:val="center"/>
          </w:tcPr>
          <w:p w14:paraId="017B41B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5856631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泉州</w:t>
            </w:r>
          </w:p>
        </w:tc>
        <w:tc>
          <w:tcPr>
            <w:tcW w:w="4455" w:type="dxa"/>
            <w:vMerge w:val="continue"/>
            <w:vAlign w:val="center"/>
          </w:tcPr>
          <w:p w14:paraId="6FCD4A45">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46AFD01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硕士研究生学历；有机电类特种设备及软件编程相关工作经验者或持机电类特种设备检验证书优先</w:t>
            </w:r>
          </w:p>
        </w:tc>
      </w:tr>
      <w:tr w14:paraId="05EB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457" w:type="dxa"/>
            <w:vAlign w:val="center"/>
          </w:tcPr>
          <w:p w14:paraId="2F2BB73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w:t>
            </w:r>
          </w:p>
        </w:tc>
        <w:tc>
          <w:tcPr>
            <w:tcW w:w="1274" w:type="dxa"/>
            <w:vMerge w:val="continue"/>
            <w:vAlign w:val="center"/>
          </w:tcPr>
          <w:p w14:paraId="30186891">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475721CB">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1A151D7F">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7FC5FA2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12</w:t>
            </w:r>
          </w:p>
        </w:tc>
        <w:tc>
          <w:tcPr>
            <w:tcW w:w="709" w:type="dxa"/>
            <w:vAlign w:val="center"/>
          </w:tcPr>
          <w:p w14:paraId="554738D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09A578C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泉州</w:t>
            </w:r>
          </w:p>
        </w:tc>
        <w:tc>
          <w:tcPr>
            <w:tcW w:w="4455" w:type="dxa"/>
            <w:vMerge w:val="continue"/>
            <w:vAlign w:val="center"/>
          </w:tcPr>
          <w:p w14:paraId="5BCCFC5B">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4FB50A26">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有机电类特种设备及软件编程相关工作经验者或持机电类特种设备检验证书优先</w:t>
            </w:r>
          </w:p>
        </w:tc>
      </w:tr>
      <w:tr w14:paraId="4003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457" w:type="dxa"/>
            <w:vAlign w:val="center"/>
          </w:tcPr>
          <w:p w14:paraId="2197421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w:t>
            </w:r>
          </w:p>
        </w:tc>
        <w:tc>
          <w:tcPr>
            <w:tcW w:w="1274" w:type="dxa"/>
            <w:vAlign w:val="center"/>
          </w:tcPr>
          <w:p w14:paraId="0B769ED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漳州特检分院</w:t>
            </w:r>
          </w:p>
        </w:tc>
        <w:tc>
          <w:tcPr>
            <w:tcW w:w="851" w:type="dxa"/>
            <w:vAlign w:val="center"/>
          </w:tcPr>
          <w:p w14:paraId="4CC7665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006</w:t>
            </w:r>
          </w:p>
        </w:tc>
        <w:tc>
          <w:tcPr>
            <w:tcW w:w="1276" w:type="dxa"/>
            <w:vMerge w:val="continue"/>
            <w:vAlign w:val="center"/>
          </w:tcPr>
          <w:p w14:paraId="47E58B0F">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0505159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709" w:type="dxa"/>
            <w:vAlign w:val="center"/>
          </w:tcPr>
          <w:p w14:paraId="40D7472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0" w:type="dxa"/>
            <w:vAlign w:val="center"/>
          </w:tcPr>
          <w:p w14:paraId="46A6A07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p>
        </w:tc>
        <w:tc>
          <w:tcPr>
            <w:tcW w:w="4455" w:type="dxa"/>
            <w:vMerge w:val="continue"/>
            <w:vAlign w:val="center"/>
          </w:tcPr>
          <w:p w14:paraId="348F216F">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72ED709A">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有2年以上机电类特种设备相关工作经验或持机电类特种设备检验证书优先</w:t>
            </w:r>
          </w:p>
        </w:tc>
      </w:tr>
      <w:tr w14:paraId="70E2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57" w:type="dxa"/>
            <w:vAlign w:val="center"/>
          </w:tcPr>
          <w:p w14:paraId="5D78A9B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w:t>
            </w:r>
          </w:p>
        </w:tc>
        <w:tc>
          <w:tcPr>
            <w:tcW w:w="1274" w:type="dxa"/>
            <w:vAlign w:val="center"/>
          </w:tcPr>
          <w:p w14:paraId="7725A1E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龙岩特检分院</w:t>
            </w:r>
          </w:p>
        </w:tc>
        <w:tc>
          <w:tcPr>
            <w:tcW w:w="851" w:type="dxa"/>
            <w:vAlign w:val="center"/>
          </w:tcPr>
          <w:p w14:paraId="4EEBC20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007</w:t>
            </w:r>
          </w:p>
        </w:tc>
        <w:tc>
          <w:tcPr>
            <w:tcW w:w="1276" w:type="dxa"/>
            <w:vMerge w:val="continue"/>
            <w:vAlign w:val="center"/>
          </w:tcPr>
          <w:p w14:paraId="3A45BD30">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2C26D6A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709" w:type="dxa"/>
            <w:vAlign w:val="center"/>
          </w:tcPr>
          <w:p w14:paraId="6C099D0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2758C5F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w:t>
            </w:r>
          </w:p>
        </w:tc>
        <w:tc>
          <w:tcPr>
            <w:tcW w:w="4455" w:type="dxa"/>
            <w:vMerge w:val="continue"/>
            <w:vAlign w:val="center"/>
          </w:tcPr>
          <w:p w14:paraId="13EABD7B">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65844A30">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优秀应届毕业生优先</w:t>
            </w:r>
          </w:p>
        </w:tc>
      </w:tr>
      <w:tr w14:paraId="66D5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57" w:type="dxa"/>
            <w:vAlign w:val="center"/>
          </w:tcPr>
          <w:p w14:paraId="03C431F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1274" w:type="dxa"/>
            <w:vAlign w:val="center"/>
          </w:tcPr>
          <w:p w14:paraId="0F1ABA1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南平特检分院</w:t>
            </w:r>
          </w:p>
        </w:tc>
        <w:tc>
          <w:tcPr>
            <w:tcW w:w="851" w:type="dxa"/>
            <w:vAlign w:val="center"/>
          </w:tcPr>
          <w:p w14:paraId="6EA149A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009</w:t>
            </w:r>
          </w:p>
        </w:tc>
        <w:tc>
          <w:tcPr>
            <w:tcW w:w="1276" w:type="dxa"/>
            <w:vMerge w:val="continue"/>
            <w:vAlign w:val="center"/>
          </w:tcPr>
          <w:p w14:paraId="0ABB201C">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149799D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709" w:type="dxa"/>
            <w:vAlign w:val="center"/>
          </w:tcPr>
          <w:p w14:paraId="067B75A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850" w:type="dxa"/>
            <w:vAlign w:val="center"/>
          </w:tcPr>
          <w:p w14:paraId="31B2B01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建阳</w:t>
            </w:r>
          </w:p>
        </w:tc>
        <w:tc>
          <w:tcPr>
            <w:tcW w:w="4455" w:type="dxa"/>
            <w:vMerge w:val="continue"/>
            <w:vAlign w:val="center"/>
          </w:tcPr>
          <w:p w14:paraId="6808867C">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7D568D01">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31D6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57" w:type="dxa"/>
            <w:vAlign w:val="center"/>
          </w:tcPr>
          <w:p w14:paraId="6CB5469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11</w:t>
            </w:r>
          </w:p>
        </w:tc>
        <w:tc>
          <w:tcPr>
            <w:tcW w:w="1274" w:type="dxa"/>
            <w:vAlign w:val="center"/>
          </w:tcPr>
          <w:p w14:paraId="2228AAA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莆田特检分院</w:t>
            </w:r>
          </w:p>
        </w:tc>
        <w:tc>
          <w:tcPr>
            <w:tcW w:w="851" w:type="dxa"/>
            <w:vAlign w:val="center"/>
          </w:tcPr>
          <w:p w14:paraId="6143B55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004</w:t>
            </w:r>
          </w:p>
        </w:tc>
        <w:tc>
          <w:tcPr>
            <w:tcW w:w="1276" w:type="dxa"/>
            <w:noWrap/>
            <w:vAlign w:val="center"/>
          </w:tcPr>
          <w:p w14:paraId="68F4EBA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机电类</w:t>
            </w:r>
          </w:p>
          <w:p w14:paraId="2B5A053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tc>
        <w:tc>
          <w:tcPr>
            <w:tcW w:w="850" w:type="dxa"/>
            <w:noWrap/>
            <w:vAlign w:val="center"/>
          </w:tcPr>
          <w:p w14:paraId="32C98D0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709" w:type="dxa"/>
            <w:vAlign w:val="center"/>
          </w:tcPr>
          <w:p w14:paraId="632DAEB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33E8D54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莆田</w:t>
            </w:r>
          </w:p>
        </w:tc>
        <w:tc>
          <w:tcPr>
            <w:tcW w:w="4455" w:type="dxa"/>
            <w:vAlign w:val="center"/>
          </w:tcPr>
          <w:p w14:paraId="40C2AB7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电气工程及其自动化、机电一体化工程等相关专业</w:t>
            </w:r>
          </w:p>
        </w:tc>
        <w:tc>
          <w:tcPr>
            <w:tcW w:w="3829" w:type="dxa"/>
            <w:vAlign w:val="center"/>
          </w:tcPr>
          <w:p w14:paraId="6E4C2D8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有机电类特种设备及软件编程相关工作经验者或持机电类特种设备检验证书优先</w:t>
            </w:r>
          </w:p>
        </w:tc>
      </w:tr>
      <w:tr w14:paraId="542C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57" w:type="dxa"/>
            <w:vAlign w:val="center"/>
          </w:tcPr>
          <w:p w14:paraId="182212D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12</w:t>
            </w:r>
          </w:p>
        </w:tc>
        <w:tc>
          <w:tcPr>
            <w:tcW w:w="1274" w:type="dxa"/>
            <w:vMerge w:val="restart"/>
            <w:vAlign w:val="center"/>
          </w:tcPr>
          <w:p w14:paraId="37C972B4">
            <w:pPr>
              <w:widowControl/>
              <w:spacing w:line="300" w:lineRule="exact"/>
              <w:jc w:val="center"/>
              <w:rPr>
                <w:rFonts w:hint="eastAsia" w:ascii="仿宋_GB2312" w:hAnsi="宋体" w:eastAsia="仿宋_GB2312" w:cs="宋体"/>
                <w:color w:val="000000"/>
                <w:kern w:val="0"/>
                <w:sz w:val="24"/>
                <w:szCs w:val="24"/>
              </w:rPr>
            </w:pPr>
          </w:p>
          <w:p w14:paraId="1021449E">
            <w:pPr>
              <w:widowControl/>
              <w:spacing w:line="300" w:lineRule="exact"/>
              <w:jc w:val="center"/>
              <w:rPr>
                <w:rFonts w:hint="eastAsia" w:ascii="仿宋_GB2312" w:hAnsi="宋体" w:eastAsia="仿宋_GB2312" w:cs="宋体"/>
                <w:color w:val="000000"/>
                <w:kern w:val="0"/>
                <w:sz w:val="24"/>
                <w:szCs w:val="24"/>
              </w:rPr>
            </w:pPr>
          </w:p>
          <w:p w14:paraId="6275ABE3">
            <w:pPr>
              <w:widowControl/>
              <w:spacing w:line="300" w:lineRule="exact"/>
              <w:jc w:val="center"/>
              <w:rPr>
                <w:rFonts w:hint="eastAsia" w:ascii="仿宋_GB2312" w:hAnsi="宋体" w:eastAsia="仿宋_GB2312" w:cs="宋体"/>
                <w:color w:val="000000"/>
                <w:kern w:val="0"/>
                <w:sz w:val="24"/>
                <w:szCs w:val="24"/>
              </w:rPr>
            </w:pPr>
          </w:p>
          <w:p w14:paraId="785B4364">
            <w:pPr>
              <w:widowControl/>
              <w:spacing w:line="300" w:lineRule="exact"/>
              <w:jc w:val="center"/>
              <w:rPr>
                <w:rFonts w:hint="eastAsia" w:ascii="仿宋_GB2312" w:hAnsi="宋体" w:eastAsia="仿宋_GB2312" w:cs="宋体"/>
                <w:color w:val="000000"/>
                <w:kern w:val="0"/>
                <w:sz w:val="24"/>
                <w:szCs w:val="24"/>
              </w:rPr>
            </w:pPr>
          </w:p>
          <w:p w14:paraId="1981BD0E">
            <w:pPr>
              <w:widowControl/>
              <w:spacing w:line="300" w:lineRule="exact"/>
              <w:jc w:val="center"/>
              <w:rPr>
                <w:rFonts w:hint="eastAsia" w:ascii="仿宋_GB2312" w:hAnsi="宋体" w:eastAsia="仿宋_GB2312" w:cs="宋体"/>
                <w:color w:val="000000"/>
                <w:kern w:val="0"/>
                <w:sz w:val="24"/>
                <w:szCs w:val="24"/>
              </w:rPr>
            </w:pPr>
          </w:p>
          <w:p w14:paraId="2699109F">
            <w:pPr>
              <w:widowControl/>
              <w:spacing w:line="300" w:lineRule="exact"/>
              <w:jc w:val="center"/>
              <w:rPr>
                <w:rFonts w:hint="eastAsia" w:ascii="仿宋_GB2312" w:hAnsi="宋体" w:eastAsia="仿宋_GB2312" w:cs="宋体"/>
                <w:color w:val="000000"/>
                <w:kern w:val="0"/>
                <w:sz w:val="24"/>
                <w:szCs w:val="24"/>
              </w:rPr>
            </w:pPr>
          </w:p>
          <w:p w14:paraId="10B84AC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省锅检院</w:t>
            </w:r>
          </w:p>
          <w:p w14:paraId="6E7F84AE">
            <w:pPr>
              <w:widowControl/>
              <w:spacing w:line="300" w:lineRule="exact"/>
              <w:jc w:val="center"/>
              <w:rPr>
                <w:rFonts w:hint="eastAsia" w:ascii="仿宋_GB2312" w:hAnsi="宋体" w:eastAsia="仿宋_GB2312" w:cs="宋体"/>
                <w:color w:val="000000"/>
                <w:kern w:val="0"/>
                <w:sz w:val="24"/>
                <w:szCs w:val="24"/>
              </w:rPr>
            </w:pPr>
          </w:p>
          <w:p w14:paraId="0245FE0E">
            <w:pPr>
              <w:widowControl/>
              <w:spacing w:line="300" w:lineRule="exact"/>
              <w:jc w:val="center"/>
              <w:rPr>
                <w:rFonts w:hint="eastAsia" w:ascii="仿宋_GB2312" w:hAnsi="宋体" w:eastAsia="仿宋_GB2312" w:cs="宋体"/>
                <w:color w:val="000000"/>
                <w:kern w:val="0"/>
                <w:sz w:val="24"/>
                <w:szCs w:val="24"/>
              </w:rPr>
            </w:pPr>
          </w:p>
          <w:p w14:paraId="11A40FA4">
            <w:pPr>
              <w:widowControl/>
              <w:spacing w:line="300" w:lineRule="exact"/>
              <w:jc w:val="center"/>
              <w:rPr>
                <w:rFonts w:hint="eastAsia" w:ascii="仿宋_GB2312" w:hAnsi="宋体" w:eastAsia="仿宋_GB2312" w:cs="宋体"/>
                <w:color w:val="000000"/>
                <w:kern w:val="0"/>
                <w:sz w:val="24"/>
                <w:szCs w:val="24"/>
              </w:rPr>
            </w:pPr>
          </w:p>
          <w:p w14:paraId="391C9E25">
            <w:pPr>
              <w:widowControl/>
              <w:spacing w:line="300" w:lineRule="exact"/>
              <w:jc w:val="center"/>
              <w:rPr>
                <w:rFonts w:hint="eastAsia" w:ascii="仿宋_GB2312" w:hAnsi="宋体" w:eastAsia="仿宋_GB2312" w:cs="宋体"/>
                <w:color w:val="000000"/>
                <w:kern w:val="0"/>
                <w:sz w:val="24"/>
                <w:szCs w:val="24"/>
              </w:rPr>
            </w:pPr>
          </w:p>
          <w:p w14:paraId="48957843">
            <w:pPr>
              <w:widowControl/>
              <w:spacing w:line="300" w:lineRule="exact"/>
              <w:jc w:val="center"/>
              <w:rPr>
                <w:rFonts w:hint="eastAsia" w:ascii="仿宋_GB2312" w:hAnsi="宋体" w:eastAsia="仿宋_GB2312" w:cs="宋体"/>
                <w:color w:val="000000"/>
                <w:kern w:val="0"/>
                <w:sz w:val="24"/>
                <w:szCs w:val="24"/>
              </w:rPr>
            </w:pPr>
          </w:p>
          <w:p w14:paraId="728F33CD">
            <w:pPr>
              <w:widowControl/>
              <w:spacing w:line="300" w:lineRule="exact"/>
              <w:jc w:val="center"/>
              <w:rPr>
                <w:rFonts w:hint="eastAsia" w:ascii="仿宋_GB2312" w:hAnsi="宋体" w:eastAsia="仿宋_GB2312" w:cs="宋体"/>
                <w:color w:val="000000"/>
                <w:kern w:val="0"/>
                <w:sz w:val="24"/>
                <w:szCs w:val="24"/>
              </w:rPr>
            </w:pPr>
          </w:p>
          <w:p w14:paraId="39982D67">
            <w:pPr>
              <w:widowControl/>
              <w:spacing w:line="300" w:lineRule="exact"/>
              <w:jc w:val="center"/>
              <w:rPr>
                <w:rFonts w:hint="eastAsia" w:ascii="仿宋_GB2312" w:hAnsi="宋体" w:eastAsia="仿宋_GB2312" w:cs="宋体"/>
                <w:color w:val="000000"/>
                <w:kern w:val="0"/>
                <w:sz w:val="24"/>
                <w:szCs w:val="24"/>
              </w:rPr>
            </w:pPr>
          </w:p>
          <w:p w14:paraId="3A3F3C5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省锅检院</w:t>
            </w:r>
          </w:p>
        </w:tc>
        <w:tc>
          <w:tcPr>
            <w:tcW w:w="851" w:type="dxa"/>
            <w:vMerge w:val="restart"/>
            <w:vAlign w:val="center"/>
          </w:tcPr>
          <w:p w14:paraId="42A66257">
            <w:pPr>
              <w:widowControl/>
              <w:spacing w:line="300" w:lineRule="exact"/>
              <w:jc w:val="center"/>
              <w:rPr>
                <w:rFonts w:hint="eastAsia" w:ascii="仿宋_GB2312" w:hAnsi="宋体" w:eastAsia="仿宋_GB2312" w:cs="宋体"/>
                <w:color w:val="000000"/>
                <w:kern w:val="0"/>
                <w:sz w:val="24"/>
                <w:szCs w:val="24"/>
              </w:rPr>
            </w:pPr>
          </w:p>
          <w:p w14:paraId="35FBAD7F">
            <w:pPr>
              <w:widowControl/>
              <w:spacing w:line="300" w:lineRule="exact"/>
              <w:jc w:val="center"/>
              <w:rPr>
                <w:rFonts w:hint="eastAsia" w:ascii="仿宋_GB2312" w:hAnsi="宋体" w:eastAsia="仿宋_GB2312" w:cs="宋体"/>
                <w:color w:val="000000"/>
                <w:kern w:val="0"/>
                <w:sz w:val="24"/>
                <w:szCs w:val="24"/>
              </w:rPr>
            </w:pPr>
          </w:p>
          <w:p w14:paraId="5FA83DA6">
            <w:pPr>
              <w:widowControl/>
              <w:spacing w:line="300" w:lineRule="exact"/>
              <w:jc w:val="center"/>
              <w:rPr>
                <w:rFonts w:hint="eastAsia" w:ascii="仿宋_GB2312" w:hAnsi="宋体" w:eastAsia="仿宋_GB2312" w:cs="宋体"/>
                <w:color w:val="000000"/>
                <w:kern w:val="0"/>
                <w:sz w:val="24"/>
                <w:szCs w:val="24"/>
              </w:rPr>
            </w:pPr>
          </w:p>
          <w:p w14:paraId="4A36ACA8">
            <w:pPr>
              <w:widowControl/>
              <w:spacing w:line="300" w:lineRule="exact"/>
              <w:jc w:val="center"/>
              <w:rPr>
                <w:rFonts w:hint="eastAsia" w:ascii="仿宋_GB2312" w:hAnsi="宋体" w:eastAsia="仿宋_GB2312" w:cs="宋体"/>
                <w:color w:val="000000"/>
                <w:kern w:val="0"/>
                <w:sz w:val="24"/>
                <w:szCs w:val="24"/>
              </w:rPr>
            </w:pPr>
          </w:p>
          <w:p w14:paraId="3541D7DA">
            <w:pPr>
              <w:widowControl/>
              <w:spacing w:line="300" w:lineRule="exact"/>
              <w:jc w:val="center"/>
              <w:rPr>
                <w:rFonts w:hint="eastAsia" w:ascii="仿宋_GB2312" w:hAnsi="宋体" w:eastAsia="仿宋_GB2312" w:cs="宋体"/>
                <w:color w:val="000000"/>
                <w:kern w:val="0"/>
                <w:sz w:val="24"/>
                <w:szCs w:val="24"/>
              </w:rPr>
            </w:pPr>
          </w:p>
          <w:p w14:paraId="5E0635E0">
            <w:pPr>
              <w:widowControl/>
              <w:spacing w:line="300" w:lineRule="exact"/>
              <w:jc w:val="center"/>
              <w:rPr>
                <w:rFonts w:hint="eastAsia" w:ascii="仿宋_GB2312" w:hAnsi="宋体" w:eastAsia="仿宋_GB2312" w:cs="宋体"/>
                <w:color w:val="000000"/>
                <w:kern w:val="0"/>
                <w:sz w:val="24"/>
                <w:szCs w:val="24"/>
              </w:rPr>
            </w:pPr>
          </w:p>
          <w:p w14:paraId="538BF7A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p w14:paraId="6AA5D860">
            <w:pPr>
              <w:widowControl/>
              <w:spacing w:line="300" w:lineRule="exact"/>
              <w:jc w:val="center"/>
              <w:rPr>
                <w:rFonts w:hint="eastAsia" w:ascii="仿宋_GB2312" w:hAnsi="宋体" w:eastAsia="仿宋_GB2312" w:cs="宋体"/>
                <w:color w:val="000000"/>
                <w:kern w:val="0"/>
                <w:sz w:val="24"/>
                <w:szCs w:val="24"/>
              </w:rPr>
            </w:pPr>
          </w:p>
          <w:p w14:paraId="1EE9ADE2">
            <w:pPr>
              <w:widowControl/>
              <w:spacing w:line="300" w:lineRule="exact"/>
              <w:jc w:val="center"/>
              <w:rPr>
                <w:rFonts w:hint="eastAsia" w:ascii="仿宋_GB2312" w:hAnsi="宋体" w:eastAsia="仿宋_GB2312" w:cs="宋体"/>
                <w:color w:val="000000"/>
                <w:kern w:val="0"/>
                <w:sz w:val="24"/>
                <w:szCs w:val="24"/>
              </w:rPr>
            </w:pPr>
          </w:p>
          <w:p w14:paraId="3985B909">
            <w:pPr>
              <w:widowControl/>
              <w:spacing w:line="300" w:lineRule="exact"/>
              <w:jc w:val="center"/>
              <w:rPr>
                <w:rFonts w:hint="eastAsia" w:ascii="仿宋_GB2312" w:hAnsi="宋体" w:eastAsia="仿宋_GB2312" w:cs="宋体"/>
                <w:color w:val="000000"/>
                <w:kern w:val="0"/>
                <w:sz w:val="24"/>
                <w:szCs w:val="24"/>
              </w:rPr>
            </w:pPr>
          </w:p>
          <w:p w14:paraId="0F0204F6">
            <w:pPr>
              <w:widowControl/>
              <w:spacing w:line="300" w:lineRule="exact"/>
              <w:jc w:val="center"/>
              <w:rPr>
                <w:rFonts w:hint="eastAsia" w:ascii="仿宋_GB2312" w:hAnsi="宋体" w:eastAsia="仿宋_GB2312" w:cs="宋体"/>
                <w:color w:val="000000"/>
                <w:kern w:val="0"/>
                <w:sz w:val="24"/>
                <w:szCs w:val="24"/>
              </w:rPr>
            </w:pPr>
          </w:p>
          <w:p w14:paraId="7DD4D9E5">
            <w:pPr>
              <w:widowControl/>
              <w:spacing w:line="300" w:lineRule="exact"/>
              <w:jc w:val="center"/>
              <w:rPr>
                <w:rFonts w:hint="eastAsia" w:ascii="仿宋_GB2312" w:hAnsi="宋体" w:eastAsia="仿宋_GB2312" w:cs="宋体"/>
                <w:color w:val="000000"/>
                <w:kern w:val="0"/>
                <w:sz w:val="24"/>
                <w:szCs w:val="24"/>
              </w:rPr>
            </w:pPr>
          </w:p>
          <w:p w14:paraId="7CB21954">
            <w:pPr>
              <w:widowControl/>
              <w:spacing w:line="300" w:lineRule="exact"/>
              <w:jc w:val="center"/>
              <w:rPr>
                <w:rFonts w:hint="eastAsia" w:ascii="仿宋_GB2312" w:hAnsi="宋体" w:eastAsia="仿宋_GB2312" w:cs="宋体"/>
                <w:color w:val="000000"/>
                <w:kern w:val="0"/>
                <w:sz w:val="24"/>
                <w:szCs w:val="24"/>
              </w:rPr>
            </w:pPr>
          </w:p>
          <w:p w14:paraId="36F3E90B">
            <w:pPr>
              <w:widowControl/>
              <w:spacing w:line="300" w:lineRule="exact"/>
              <w:jc w:val="center"/>
              <w:rPr>
                <w:rFonts w:hint="eastAsia" w:ascii="仿宋_GB2312" w:hAnsi="宋体" w:eastAsia="仿宋_GB2312" w:cs="宋体"/>
                <w:color w:val="000000"/>
                <w:kern w:val="0"/>
                <w:sz w:val="24"/>
                <w:szCs w:val="24"/>
              </w:rPr>
            </w:pPr>
          </w:p>
          <w:p w14:paraId="1A83B16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Merge w:val="restart"/>
            <w:vAlign w:val="center"/>
          </w:tcPr>
          <w:p w14:paraId="2525D1BA">
            <w:pPr>
              <w:widowControl/>
              <w:spacing w:line="300" w:lineRule="exact"/>
              <w:jc w:val="center"/>
              <w:rPr>
                <w:rFonts w:hint="eastAsia" w:ascii="仿宋_GB2312" w:hAnsi="宋体" w:eastAsia="仿宋_GB2312" w:cs="宋体"/>
                <w:color w:val="000000"/>
                <w:kern w:val="0"/>
                <w:sz w:val="24"/>
                <w:szCs w:val="24"/>
              </w:rPr>
            </w:pPr>
          </w:p>
          <w:p w14:paraId="3D37BC99">
            <w:pPr>
              <w:widowControl/>
              <w:spacing w:line="300" w:lineRule="exact"/>
              <w:jc w:val="center"/>
              <w:rPr>
                <w:rFonts w:hint="eastAsia" w:ascii="仿宋_GB2312" w:hAnsi="宋体" w:eastAsia="仿宋_GB2312" w:cs="宋体"/>
                <w:color w:val="000000"/>
                <w:kern w:val="0"/>
                <w:sz w:val="24"/>
                <w:szCs w:val="24"/>
              </w:rPr>
            </w:pPr>
          </w:p>
          <w:p w14:paraId="3A0A672F">
            <w:pPr>
              <w:widowControl/>
              <w:spacing w:line="300" w:lineRule="exact"/>
              <w:jc w:val="center"/>
              <w:rPr>
                <w:rFonts w:hint="eastAsia" w:ascii="仿宋_GB2312" w:hAnsi="宋体" w:eastAsia="仿宋_GB2312" w:cs="宋体"/>
                <w:color w:val="000000"/>
                <w:kern w:val="0"/>
                <w:sz w:val="24"/>
                <w:szCs w:val="24"/>
              </w:rPr>
            </w:pPr>
          </w:p>
          <w:p w14:paraId="295A2C66">
            <w:pPr>
              <w:widowControl/>
              <w:spacing w:line="300" w:lineRule="exact"/>
              <w:jc w:val="center"/>
              <w:rPr>
                <w:rFonts w:hint="eastAsia" w:ascii="仿宋_GB2312" w:hAnsi="宋体" w:eastAsia="仿宋_GB2312" w:cs="宋体"/>
                <w:color w:val="000000"/>
                <w:kern w:val="0"/>
                <w:sz w:val="24"/>
                <w:szCs w:val="24"/>
              </w:rPr>
            </w:pPr>
          </w:p>
          <w:p w14:paraId="7274723C">
            <w:pPr>
              <w:widowControl/>
              <w:spacing w:line="300" w:lineRule="exact"/>
              <w:jc w:val="center"/>
              <w:rPr>
                <w:rFonts w:hint="eastAsia" w:ascii="仿宋_GB2312" w:hAnsi="宋体" w:eastAsia="仿宋_GB2312" w:cs="宋体"/>
                <w:color w:val="000000"/>
                <w:kern w:val="0"/>
                <w:sz w:val="24"/>
                <w:szCs w:val="24"/>
              </w:rPr>
            </w:pPr>
          </w:p>
          <w:p w14:paraId="06E63DC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承压类</w:t>
            </w:r>
          </w:p>
          <w:p w14:paraId="227ADCA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p w14:paraId="38016F61">
            <w:pPr>
              <w:widowControl/>
              <w:spacing w:line="300" w:lineRule="exact"/>
              <w:jc w:val="center"/>
              <w:rPr>
                <w:rFonts w:hint="eastAsia" w:ascii="仿宋_GB2312" w:hAnsi="宋体" w:eastAsia="仿宋_GB2312" w:cs="宋体"/>
                <w:color w:val="000000"/>
                <w:kern w:val="0"/>
                <w:sz w:val="24"/>
                <w:szCs w:val="24"/>
              </w:rPr>
            </w:pPr>
          </w:p>
          <w:p w14:paraId="103AD2D7">
            <w:pPr>
              <w:widowControl/>
              <w:spacing w:line="300" w:lineRule="exact"/>
              <w:jc w:val="center"/>
              <w:rPr>
                <w:rFonts w:hint="eastAsia" w:ascii="仿宋_GB2312" w:hAnsi="宋体" w:eastAsia="仿宋_GB2312" w:cs="宋体"/>
                <w:color w:val="000000"/>
                <w:kern w:val="0"/>
                <w:sz w:val="24"/>
                <w:szCs w:val="24"/>
              </w:rPr>
            </w:pPr>
          </w:p>
          <w:p w14:paraId="1D6C49E8">
            <w:pPr>
              <w:widowControl/>
              <w:spacing w:line="300" w:lineRule="exact"/>
              <w:jc w:val="center"/>
              <w:rPr>
                <w:rFonts w:hint="eastAsia" w:ascii="仿宋_GB2312" w:hAnsi="宋体" w:eastAsia="仿宋_GB2312" w:cs="宋体"/>
                <w:color w:val="000000"/>
                <w:kern w:val="0"/>
                <w:sz w:val="24"/>
                <w:szCs w:val="24"/>
              </w:rPr>
            </w:pPr>
          </w:p>
          <w:p w14:paraId="072B13CE">
            <w:pPr>
              <w:widowControl/>
              <w:spacing w:line="300" w:lineRule="exact"/>
              <w:jc w:val="center"/>
              <w:rPr>
                <w:rFonts w:hint="eastAsia" w:ascii="仿宋_GB2312" w:hAnsi="宋体" w:eastAsia="仿宋_GB2312" w:cs="宋体"/>
                <w:color w:val="000000"/>
                <w:kern w:val="0"/>
                <w:sz w:val="24"/>
                <w:szCs w:val="24"/>
              </w:rPr>
            </w:pPr>
          </w:p>
          <w:p w14:paraId="32F37AF9">
            <w:pPr>
              <w:widowControl/>
              <w:spacing w:line="300" w:lineRule="exact"/>
              <w:jc w:val="center"/>
              <w:rPr>
                <w:rFonts w:hint="eastAsia" w:ascii="仿宋_GB2312" w:hAnsi="宋体" w:eastAsia="仿宋_GB2312" w:cs="宋体"/>
                <w:color w:val="000000"/>
                <w:kern w:val="0"/>
                <w:sz w:val="24"/>
                <w:szCs w:val="24"/>
              </w:rPr>
            </w:pPr>
          </w:p>
          <w:p w14:paraId="1E81E8E6">
            <w:pPr>
              <w:widowControl/>
              <w:spacing w:line="300" w:lineRule="exact"/>
              <w:jc w:val="center"/>
              <w:rPr>
                <w:rFonts w:hint="eastAsia" w:ascii="仿宋_GB2312" w:hAnsi="宋体" w:eastAsia="仿宋_GB2312" w:cs="宋体"/>
                <w:color w:val="000000"/>
                <w:kern w:val="0"/>
                <w:sz w:val="24"/>
                <w:szCs w:val="24"/>
              </w:rPr>
            </w:pPr>
          </w:p>
          <w:p w14:paraId="0B4ABD22">
            <w:pPr>
              <w:widowControl/>
              <w:spacing w:line="300" w:lineRule="exact"/>
              <w:jc w:val="center"/>
              <w:rPr>
                <w:rFonts w:hint="eastAsia" w:ascii="仿宋_GB2312" w:hAnsi="宋体" w:eastAsia="仿宋_GB2312" w:cs="宋体"/>
                <w:color w:val="000000"/>
                <w:kern w:val="0"/>
                <w:sz w:val="24"/>
                <w:szCs w:val="24"/>
              </w:rPr>
            </w:pPr>
          </w:p>
          <w:p w14:paraId="5D071F7B">
            <w:pPr>
              <w:widowControl/>
              <w:spacing w:line="300" w:lineRule="exact"/>
              <w:jc w:val="center"/>
              <w:rPr>
                <w:rFonts w:hint="eastAsia" w:ascii="仿宋_GB2312" w:hAnsi="宋体" w:eastAsia="仿宋_GB2312" w:cs="宋体"/>
                <w:color w:val="000000"/>
                <w:kern w:val="0"/>
                <w:sz w:val="24"/>
                <w:szCs w:val="24"/>
              </w:rPr>
            </w:pPr>
          </w:p>
          <w:p w14:paraId="1853CA3F">
            <w:pPr>
              <w:widowControl/>
              <w:spacing w:line="300" w:lineRule="exact"/>
              <w:jc w:val="center"/>
              <w:rPr>
                <w:rFonts w:hint="eastAsia" w:ascii="仿宋_GB2312" w:hAnsi="宋体" w:eastAsia="仿宋_GB2312" w:cs="宋体"/>
                <w:color w:val="000000"/>
                <w:kern w:val="0"/>
                <w:sz w:val="24"/>
                <w:szCs w:val="24"/>
              </w:rPr>
            </w:pPr>
          </w:p>
          <w:p w14:paraId="1FB49046">
            <w:pPr>
              <w:widowControl/>
              <w:spacing w:line="300" w:lineRule="exact"/>
              <w:jc w:val="center"/>
              <w:rPr>
                <w:rFonts w:hint="eastAsia" w:ascii="仿宋_GB2312" w:hAnsi="宋体" w:eastAsia="仿宋_GB2312" w:cs="宋体"/>
                <w:color w:val="000000"/>
                <w:kern w:val="0"/>
                <w:sz w:val="24"/>
                <w:szCs w:val="24"/>
              </w:rPr>
            </w:pPr>
          </w:p>
          <w:p w14:paraId="5EB94C66">
            <w:pPr>
              <w:widowControl/>
              <w:spacing w:line="300" w:lineRule="exact"/>
              <w:jc w:val="center"/>
              <w:rPr>
                <w:rFonts w:hint="eastAsia" w:ascii="仿宋_GB2312" w:hAnsi="宋体" w:eastAsia="仿宋_GB2312" w:cs="宋体"/>
                <w:color w:val="000000"/>
                <w:kern w:val="0"/>
                <w:sz w:val="24"/>
                <w:szCs w:val="24"/>
              </w:rPr>
            </w:pPr>
          </w:p>
          <w:p w14:paraId="5759B387">
            <w:pPr>
              <w:widowControl/>
              <w:spacing w:line="300" w:lineRule="exact"/>
              <w:jc w:val="center"/>
              <w:rPr>
                <w:rFonts w:hint="eastAsia" w:ascii="仿宋_GB2312" w:hAnsi="宋体" w:eastAsia="仿宋_GB2312" w:cs="宋体"/>
                <w:color w:val="000000"/>
                <w:kern w:val="0"/>
                <w:sz w:val="24"/>
                <w:szCs w:val="24"/>
              </w:rPr>
            </w:pPr>
          </w:p>
          <w:p w14:paraId="64088BF7">
            <w:pPr>
              <w:widowControl/>
              <w:spacing w:line="300" w:lineRule="exact"/>
              <w:jc w:val="center"/>
              <w:rPr>
                <w:rFonts w:hint="eastAsia" w:ascii="仿宋_GB2312" w:hAnsi="宋体" w:eastAsia="仿宋_GB2312" w:cs="宋体"/>
                <w:color w:val="000000"/>
                <w:kern w:val="0"/>
                <w:sz w:val="24"/>
                <w:szCs w:val="24"/>
              </w:rPr>
            </w:pPr>
          </w:p>
          <w:p w14:paraId="63587765">
            <w:pPr>
              <w:widowControl/>
              <w:spacing w:line="300" w:lineRule="exact"/>
              <w:jc w:val="center"/>
              <w:rPr>
                <w:rFonts w:hint="eastAsia" w:ascii="仿宋_GB2312" w:hAnsi="宋体" w:eastAsia="仿宋_GB2312" w:cs="宋体"/>
                <w:color w:val="000000"/>
                <w:kern w:val="0"/>
                <w:sz w:val="24"/>
                <w:szCs w:val="24"/>
              </w:rPr>
            </w:pPr>
          </w:p>
          <w:p w14:paraId="4D582C72">
            <w:pPr>
              <w:widowControl/>
              <w:spacing w:line="300" w:lineRule="exact"/>
              <w:jc w:val="center"/>
              <w:rPr>
                <w:rFonts w:hint="eastAsia" w:ascii="仿宋_GB2312" w:hAnsi="宋体" w:eastAsia="仿宋_GB2312" w:cs="宋体"/>
                <w:color w:val="000000"/>
                <w:kern w:val="0"/>
                <w:sz w:val="24"/>
                <w:szCs w:val="24"/>
              </w:rPr>
            </w:pPr>
          </w:p>
          <w:p w14:paraId="3C2A46B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承压类</w:t>
            </w:r>
          </w:p>
          <w:p w14:paraId="540A8C2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tc>
        <w:tc>
          <w:tcPr>
            <w:tcW w:w="850" w:type="dxa"/>
            <w:vAlign w:val="center"/>
          </w:tcPr>
          <w:p w14:paraId="636BEBE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21</w:t>
            </w:r>
          </w:p>
        </w:tc>
        <w:tc>
          <w:tcPr>
            <w:tcW w:w="709" w:type="dxa"/>
            <w:vAlign w:val="center"/>
          </w:tcPr>
          <w:p w14:paraId="165B4A4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6C2351D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泉港</w:t>
            </w:r>
          </w:p>
        </w:tc>
        <w:tc>
          <w:tcPr>
            <w:tcW w:w="4455" w:type="dxa"/>
            <w:vAlign w:val="center"/>
          </w:tcPr>
          <w:p w14:paraId="4EB2EED7">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石油化工生产技术、炼油技术等相关专业</w:t>
            </w:r>
          </w:p>
        </w:tc>
        <w:tc>
          <w:tcPr>
            <w:tcW w:w="3829" w:type="dxa"/>
            <w:vAlign w:val="center"/>
          </w:tcPr>
          <w:p w14:paraId="173D99D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有炼化、石化相关行业工作经验者优先。</w:t>
            </w:r>
          </w:p>
        </w:tc>
      </w:tr>
      <w:tr w14:paraId="4D3E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jc w:val="center"/>
        </w:trPr>
        <w:tc>
          <w:tcPr>
            <w:tcW w:w="457" w:type="dxa"/>
            <w:vAlign w:val="center"/>
          </w:tcPr>
          <w:p w14:paraId="3BF76F5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13</w:t>
            </w:r>
          </w:p>
        </w:tc>
        <w:tc>
          <w:tcPr>
            <w:tcW w:w="1274" w:type="dxa"/>
            <w:vMerge w:val="continue"/>
            <w:vAlign w:val="center"/>
          </w:tcPr>
          <w:p w14:paraId="0F45A21F">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44062FAB">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420D1E2A">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3C685ED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22</w:t>
            </w:r>
          </w:p>
        </w:tc>
        <w:tc>
          <w:tcPr>
            <w:tcW w:w="709" w:type="dxa"/>
            <w:vAlign w:val="center"/>
          </w:tcPr>
          <w:p w14:paraId="7E17DAA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vAlign w:val="center"/>
          </w:tcPr>
          <w:p w14:paraId="58900CA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74FC42AD">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腐蚀科学与防护技术、材料学、材料科学与工程、材料加工工程、金属材料工程、焊接技术与工程、焊接技术及自动化、热能工程、热能与动力工程、动力工程、化工过程机械、测控技术与仪器、过程装备与控制工程、材料成型及控制工程、油气储运工程、工程力学、物理学、应用物理、物理电子学、动力工程及工程热物理、动力机械及工程等相关专业</w:t>
            </w:r>
          </w:p>
        </w:tc>
        <w:tc>
          <w:tcPr>
            <w:tcW w:w="3829" w:type="dxa"/>
            <w:vAlign w:val="center"/>
          </w:tcPr>
          <w:p w14:paraId="2CC98B08">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硕士研究生学历，有2年以上承压类特种设备相关工作经验或持有承压类特种设备检验检测证书者优先</w:t>
            </w:r>
          </w:p>
        </w:tc>
      </w:tr>
      <w:tr w14:paraId="47A9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57" w:type="dxa"/>
            <w:vAlign w:val="center"/>
          </w:tcPr>
          <w:p w14:paraId="7AD5995C">
            <w:pPr>
              <w:widowControl/>
              <w:spacing w:line="2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14</w:t>
            </w:r>
          </w:p>
        </w:tc>
        <w:tc>
          <w:tcPr>
            <w:tcW w:w="1274" w:type="dxa"/>
            <w:vMerge w:val="continue"/>
            <w:vAlign w:val="center"/>
          </w:tcPr>
          <w:p w14:paraId="27C7155E">
            <w:pPr>
              <w:widowControl/>
              <w:spacing w:line="26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6D12C40D">
            <w:pPr>
              <w:widowControl/>
              <w:spacing w:line="26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7E8E55EC">
            <w:pPr>
              <w:widowControl/>
              <w:spacing w:line="260" w:lineRule="exact"/>
              <w:jc w:val="left"/>
              <w:rPr>
                <w:rFonts w:hint="eastAsia" w:ascii="仿宋_GB2312" w:hAnsi="宋体" w:eastAsia="仿宋_GB2312" w:cs="宋体"/>
                <w:color w:val="000000"/>
                <w:kern w:val="0"/>
                <w:sz w:val="24"/>
                <w:szCs w:val="24"/>
              </w:rPr>
            </w:pPr>
          </w:p>
        </w:tc>
        <w:tc>
          <w:tcPr>
            <w:tcW w:w="850" w:type="dxa"/>
            <w:vAlign w:val="center"/>
          </w:tcPr>
          <w:p w14:paraId="295733B7">
            <w:pPr>
              <w:widowControl/>
              <w:spacing w:line="2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23</w:t>
            </w:r>
          </w:p>
        </w:tc>
        <w:tc>
          <w:tcPr>
            <w:tcW w:w="709" w:type="dxa"/>
            <w:vAlign w:val="center"/>
          </w:tcPr>
          <w:p w14:paraId="2972D62F">
            <w:pPr>
              <w:widowControl/>
              <w:spacing w:line="2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850" w:type="dxa"/>
            <w:vAlign w:val="center"/>
          </w:tcPr>
          <w:p w14:paraId="55127BD4">
            <w:pPr>
              <w:widowControl/>
              <w:spacing w:line="2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6BF90A0F">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油气储运工程、腐蚀科学与防护技术、表面科学与工程、无损检测技术、材料科学与工程、化工过程机械、过程装备与控制工程等相关专业</w:t>
            </w:r>
          </w:p>
        </w:tc>
        <w:tc>
          <w:tcPr>
            <w:tcW w:w="3829" w:type="dxa"/>
            <w:vAlign w:val="center"/>
          </w:tcPr>
          <w:p w14:paraId="3019CCF5">
            <w:pPr>
              <w:widowControl/>
              <w:spacing w:line="26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应届毕业生或有3年压力容器、油气管道检验相关的工作经验者优先</w:t>
            </w:r>
          </w:p>
        </w:tc>
      </w:tr>
      <w:tr w14:paraId="4E9A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57" w:type="dxa"/>
            <w:vAlign w:val="center"/>
          </w:tcPr>
          <w:p w14:paraId="10B72A2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15</w:t>
            </w:r>
          </w:p>
        </w:tc>
        <w:tc>
          <w:tcPr>
            <w:tcW w:w="1274" w:type="dxa"/>
            <w:vMerge w:val="continue"/>
            <w:vAlign w:val="center"/>
          </w:tcPr>
          <w:p w14:paraId="5F6BFA84">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30A44EF8">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4CABC80B">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5E9CD08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24</w:t>
            </w:r>
          </w:p>
        </w:tc>
        <w:tc>
          <w:tcPr>
            <w:tcW w:w="709" w:type="dxa"/>
            <w:vAlign w:val="center"/>
          </w:tcPr>
          <w:p w14:paraId="585CFE5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850" w:type="dxa"/>
            <w:vAlign w:val="center"/>
          </w:tcPr>
          <w:p w14:paraId="700FC25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Merge w:val="restart"/>
            <w:vAlign w:val="center"/>
          </w:tcPr>
          <w:p w14:paraId="798B1CAB">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材料学、材料科学与工程、材料加工工程、金属材料工程、金属材料与热处理(技术）、无损检测技术、焊接与技术工程、焊接技术及自动化、焊接科学与技术、热能工程、热能与动力工程、动力工程、化工过程机械、测控技术与仪器、过程装备与控制工程、材料成型及控制工程、油气储运工程、工程力学、固体力学、流体力学、物理学、应用物理、物理电子学、动力工程及工程热物理、动力机械及工程等相关专业</w:t>
            </w:r>
          </w:p>
        </w:tc>
        <w:tc>
          <w:tcPr>
            <w:tcW w:w="3829" w:type="dxa"/>
            <w:vMerge w:val="restart"/>
            <w:vAlign w:val="center"/>
          </w:tcPr>
          <w:p w14:paraId="2CB16C9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有2年以上承压类特种设备相关工作经验或持有承压类特种设备检验证书者优先</w:t>
            </w:r>
          </w:p>
        </w:tc>
      </w:tr>
      <w:tr w14:paraId="62B2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57" w:type="dxa"/>
            <w:vAlign w:val="center"/>
          </w:tcPr>
          <w:p w14:paraId="3B63823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16</w:t>
            </w:r>
          </w:p>
        </w:tc>
        <w:tc>
          <w:tcPr>
            <w:tcW w:w="1274" w:type="dxa"/>
            <w:vAlign w:val="center"/>
          </w:tcPr>
          <w:p w14:paraId="05F9BE9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泉州锅检分院</w:t>
            </w:r>
          </w:p>
        </w:tc>
        <w:tc>
          <w:tcPr>
            <w:tcW w:w="851" w:type="dxa"/>
            <w:vAlign w:val="center"/>
          </w:tcPr>
          <w:p w14:paraId="4D298C1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005</w:t>
            </w:r>
          </w:p>
        </w:tc>
        <w:tc>
          <w:tcPr>
            <w:tcW w:w="1276" w:type="dxa"/>
            <w:vMerge w:val="continue"/>
            <w:vAlign w:val="center"/>
          </w:tcPr>
          <w:p w14:paraId="0A7B747C">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51B731F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w:t>
            </w:r>
          </w:p>
        </w:tc>
        <w:tc>
          <w:tcPr>
            <w:tcW w:w="709" w:type="dxa"/>
            <w:vAlign w:val="center"/>
          </w:tcPr>
          <w:p w14:paraId="197EDFF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850" w:type="dxa"/>
            <w:vAlign w:val="center"/>
          </w:tcPr>
          <w:p w14:paraId="3D148B0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泉州</w:t>
            </w:r>
          </w:p>
        </w:tc>
        <w:tc>
          <w:tcPr>
            <w:tcW w:w="4455" w:type="dxa"/>
            <w:vMerge w:val="continue"/>
            <w:vAlign w:val="center"/>
          </w:tcPr>
          <w:p w14:paraId="3D8B8E10">
            <w:pPr>
              <w:widowControl/>
              <w:spacing w:line="300" w:lineRule="exact"/>
              <w:jc w:val="left"/>
              <w:rPr>
                <w:rFonts w:hint="eastAsia" w:ascii="仿宋_GB2312" w:hAnsi="宋体" w:eastAsia="仿宋_GB2312" w:cs="宋体"/>
                <w:color w:val="000000"/>
                <w:kern w:val="0"/>
                <w:sz w:val="24"/>
                <w:szCs w:val="24"/>
              </w:rPr>
            </w:pPr>
          </w:p>
        </w:tc>
        <w:tc>
          <w:tcPr>
            <w:tcW w:w="3829" w:type="dxa"/>
            <w:vMerge w:val="continue"/>
            <w:vAlign w:val="center"/>
          </w:tcPr>
          <w:p w14:paraId="5899F1B8">
            <w:pPr>
              <w:widowControl/>
              <w:spacing w:line="300" w:lineRule="exact"/>
              <w:jc w:val="left"/>
              <w:rPr>
                <w:rFonts w:hint="eastAsia" w:ascii="仿宋_GB2312" w:hAnsi="宋体" w:eastAsia="仿宋_GB2312" w:cs="宋体"/>
                <w:color w:val="000000"/>
                <w:kern w:val="0"/>
                <w:sz w:val="24"/>
                <w:szCs w:val="24"/>
              </w:rPr>
            </w:pPr>
          </w:p>
        </w:tc>
      </w:tr>
      <w:tr w14:paraId="5B34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57" w:type="dxa"/>
            <w:vAlign w:val="center"/>
          </w:tcPr>
          <w:p w14:paraId="477C495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17</w:t>
            </w:r>
          </w:p>
        </w:tc>
        <w:tc>
          <w:tcPr>
            <w:tcW w:w="1274" w:type="dxa"/>
            <w:vAlign w:val="center"/>
          </w:tcPr>
          <w:p w14:paraId="0914E05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龙岩锅检分院</w:t>
            </w:r>
          </w:p>
        </w:tc>
        <w:tc>
          <w:tcPr>
            <w:tcW w:w="851" w:type="dxa"/>
            <w:vAlign w:val="center"/>
          </w:tcPr>
          <w:p w14:paraId="1C72965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007</w:t>
            </w:r>
          </w:p>
        </w:tc>
        <w:tc>
          <w:tcPr>
            <w:tcW w:w="1276" w:type="dxa"/>
            <w:vMerge w:val="continue"/>
            <w:vAlign w:val="center"/>
          </w:tcPr>
          <w:p w14:paraId="07A7981F">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79FB3F5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w:t>
            </w:r>
          </w:p>
        </w:tc>
        <w:tc>
          <w:tcPr>
            <w:tcW w:w="709" w:type="dxa"/>
            <w:vAlign w:val="center"/>
          </w:tcPr>
          <w:p w14:paraId="43F31B7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446C2B5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w:t>
            </w:r>
          </w:p>
        </w:tc>
        <w:tc>
          <w:tcPr>
            <w:tcW w:w="4455" w:type="dxa"/>
            <w:vMerge w:val="continue"/>
            <w:vAlign w:val="center"/>
          </w:tcPr>
          <w:p w14:paraId="0D3A9C0D">
            <w:pPr>
              <w:widowControl/>
              <w:spacing w:line="300" w:lineRule="exact"/>
              <w:jc w:val="left"/>
              <w:rPr>
                <w:rFonts w:hint="eastAsia" w:ascii="仿宋_GB2312" w:hAnsi="宋体" w:eastAsia="仿宋_GB2312" w:cs="宋体"/>
                <w:color w:val="000000"/>
                <w:kern w:val="0"/>
                <w:sz w:val="24"/>
                <w:szCs w:val="24"/>
              </w:rPr>
            </w:pPr>
          </w:p>
        </w:tc>
        <w:tc>
          <w:tcPr>
            <w:tcW w:w="3829" w:type="dxa"/>
            <w:vMerge w:val="continue"/>
            <w:vAlign w:val="center"/>
          </w:tcPr>
          <w:p w14:paraId="1C09BF9C">
            <w:pPr>
              <w:widowControl/>
              <w:spacing w:line="300" w:lineRule="exact"/>
              <w:jc w:val="left"/>
              <w:rPr>
                <w:rFonts w:hint="eastAsia" w:ascii="仿宋_GB2312" w:hAnsi="宋体" w:eastAsia="仿宋_GB2312" w:cs="宋体"/>
                <w:color w:val="000000"/>
                <w:kern w:val="0"/>
                <w:sz w:val="24"/>
                <w:szCs w:val="24"/>
              </w:rPr>
            </w:pPr>
          </w:p>
        </w:tc>
      </w:tr>
      <w:tr w14:paraId="2117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457" w:type="dxa"/>
            <w:vAlign w:val="center"/>
          </w:tcPr>
          <w:p w14:paraId="3109B68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18</w:t>
            </w:r>
          </w:p>
        </w:tc>
        <w:tc>
          <w:tcPr>
            <w:tcW w:w="1274" w:type="dxa"/>
            <w:vAlign w:val="center"/>
          </w:tcPr>
          <w:p w14:paraId="5E012D3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南平锅检分院</w:t>
            </w:r>
          </w:p>
        </w:tc>
        <w:tc>
          <w:tcPr>
            <w:tcW w:w="851" w:type="dxa"/>
            <w:vAlign w:val="center"/>
          </w:tcPr>
          <w:p w14:paraId="77A26C0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009</w:t>
            </w:r>
          </w:p>
        </w:tc>
        <w:tc>
          <w:tcPr>
            <w:tcW w:w="1276" w:type="dxa"/>
            <w:vMerge w:val="continue"/>
            <w:vAlign w:val="center"/>
          </w:tcPr>
          <w:p w14:paraId="002EB59C">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5B6ADC3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w:t>
            </w:r>
          </w:p>
        </w:tc>
        <w:tc>
          <w:tcPr>
            <w:tcW w:w="709" w:type="dxa"/>
            <w:vAlign w:val="center"/>
          </w:tcPr>
          <w:p w14:paraId="0ED6206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vAlign w:val="center"/>
          </w:tcPr>
          <w:p w14:paraId="53B8F0D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建阳</w:t>
            </w:r>
          </w:p>
        </w:tc>
        <w:tc>
          <w:tcPr>
            <w:tcW w:w="4455" w:type="dxa"/>
            <w:vMerge w:val="continue"/>
            <w:vAlign w:val="center"/>
          </w:tcPr>
          <w:p w14:paraId="761ABB59">
            <w:pPr>
              <w:widowControl/>
              <w:spacing w:line="300" w:lineRule="exact"/>
              <w:jc w:val="left"/>
              <w:rPr>
                <w:rFonts w:hint="eastAsia" w:ascii="仿宋_GB2312" w:hAnsi="宋体" w:eastAsia="仿宋_GB2312" w:cs="宋体"/>
                <w:color w:val="000000"/>
                <w:kern w:val="0"/>
                <w:sz w:val="24"/>
                <w:szCs w:val="24"/>
              </w:rPr>
            </w:pPr>
          </w:p>
        </w:tc>
        <w:tc>
          <w:tcPr>
            <w:tcW w:w="3829" w:type="dxa"/>
            <w:vMerge w:val="continue"/>
            <w:vAlign w:val="center"/>
          </w:tcPr>
          <w:p w14:paraId="3CE0019B">
            <w:pPr>
              <w:widowControl/>
              <w:spacing w:line="300" w:lineRule="exact"/>
              <w:jc w:val="left"/>
              <w:rPr>
                <w:rFonts w:hint="eastAsia" w:ascii="仿宋_GB2312" w:hAnsi="宋体" w:eastAsia="仿宋_GB2312" w:cs="宋体"/>
                <w:color w:val="000000"/>
                <w:kern w:val="0"/>
                <w:sz w:val="24"/>
                <w:szCs w:val="24"/>
              </w:rPr>
            </w:pPr>
          </w:p>
        </w:tc>
      </w:tr>
      <w:tr w14:paraId="4841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457" w:type="dxa"/>
            <w:vAlign w:val="center"/>
          </w:tcPr>
          <w:p w14:paraId="48808E8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19</w:t>
            </w:r>
          </w:p>
        </w:tc>
        <w:tc>
          <w:tcPr>
            <w:tcW w:w="1274" w:type="dxa"/>
            <w:vAlign w:val="center"/>
          </w:tcPr>
          <w:p w14:paraId="58E9601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漳州锅检分院</w:t>
            </w:r>
          </w:p>
        </w:tc>
        <w:tc>
          <w:tcPr>
            <w:tcW w:w="851" w:type="dxa"/>
            <w:vAlign w:val="center"/>
          </w:tcPr>
          <w:p w14:paraId="38186A2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006</w:t>
            </w:r>
          </w:p>
        </w:tc>
        <w:tc>
          <w:tcPr>
            <w:tcW w:w="1276" w:type="dxa"/>
            <w:vMerge w:val="continue"/>
            <w:vAlign w:val="center"/>
          </w:tcPr>
          <w:p w14:paraId="642EBBFC">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086DEDF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w:t>
            </w:r>
          </w:p>
        </w:tc>
        <w:tc>
          <w:tcPr>
            <w:tcW w:w="709" w:type="dxa"/>
            <w:vAlign w:val="center"/>
          </w:tcPr>
          <w:p w14:paraId="4FF8EC0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850" w:type="dxa"/>
            <w:vAlign w:val="center"/>
          </w:tcPr>
          <w:p w14:paraId="3CB5DFC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p>
        </w:tc>
        <w:tc>
          <w:tcPr>
            <w:tcW w:w="4455" w:type="dxa"/>
            <w:vAlign w:val="center"/>
          </w:tcPr>
          <w:p w14:paraId="3C3FD9C7">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材料学、材料科学与工程、材料加工工程、金属材料工程、金属材料与热处理(技术）、无损检测技术、焊接与技术工程、焊接技术及自动化、焊接科学与技术、化工过程机械、测控技术与仪器、过程装备与控制工程、材料成型及控制工程、油气储运工程等相关专业</w:t>
            </w:r>
          </w:p>
        </w:tc>
        <w:tc>
          <w:tcPr>
            <w:tcW w:w="3829" w:type="dxa"/>
            <w:vMerge w:val="continue"/>
            <w:vAlign w:val="center"/>
          </w:tcPr>
          <w:p w14:paraId="15BD2842">
            <w:pPr>
              <w:widowControl/>
              <w:spacing w:line="300" w:lineRule="exact"/>
              <w:jc w:val="left"/>
              <w:rPr>
                <w:rFonts w:hint="eastAsia" w:ascii="仿宋_GB2312" w:hAnsi="宋体" w:eastAsia="仿宋_GB2312" w:cs="宋体"/>
                <w:color w:val="000000"/>
                <w:kern w:val="0"/>
                <w:sz w:val="24"/>
                <w:szCs w:val="24"/>
              </w:rPr>
            </w:pPr>
          </w:p>
        </w:tc>
      </w:tr>
      <w:tr w14:paraId="104E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457" w:type="dxa"/>
            <w:vAlign w:val="center"/>
          </w:tcPr>
          <w:p w14:paraId="38E066D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w:t>
            </w:r>
          </w:p>
        </w:tc>
        <w:tc>
          <w:tcPr>
            <w:tcW w:w="1274" w:type="dxa"/>
            <w:vMerge w:val="restart"/>
            <w:vAlign w:val="center"/>
          </w:tcPr>
          <w:p w14:paraId="01AA078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宁德锅检分院</w:t>
            </w:r>
          </w:p>
        </w:tc>
        <w:tc>
          <w:tcPr>
            <w:tcW w:w="851" w:type="dxa"/>
            <w:vMerge w:val="restart"/>
            <w:vAlign w:val="center"/>
          </w:tcPr>
          <w:p w14:paraId="62DDAE7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003</w:t>
            </w:r>
          </w:p>
        </w:tc>
        <w:tc>
          <w:tcPr>
            <w:tcW w:w="1276" w:type="dxa"/>
            <w:vMerge w:val="restart"/>
            <w:vAlign w:val="center"/>
          </w:tcPr>
          <w:p w14:paraId="3849BD0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承压类</w:t>
            </w:r>
          </w:p>
          <w:p w14:paraId="4201A8C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检验员</w:t>
            </w:r>
          </w:p>
        </w:tc>
        <w:tc>
          <w:tcPr>
            <w:tcW w:w="850" w:type="dxa"/>
            <w:vAlign w:val="center"/>
          </w:tcPr>
          <w:p w14:paraId="199524B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21</w:t>
            </w:r>
          </w:p>
        </w:tc>
        <w:tc>
          <w:tcPr>
            <w:tcW w:w="709" w:type="dxa"/>
            <w:vAlign w:val="center"/>
          </w:tcPr>
          <w:p w14:paraId="12449EC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vAlign w:val="center"/>
          </w:tcPr>
          <w:p w14:paraId="016C5E6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w:t>
            </w:r>
          </w:p>
        </w:tc>
        <w:tc>
          <w:tcPr>
            <w:tcW w:w="4455" w:type="dxa"/>
            <w:vAlign w:val="center"/>
          </w:tcPr>
          <w:p w14:paraId="34D3694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热能工程、热能与动力工程、焊接科学与技术、焊接技术及自动化、过程装备与控制工程、化工过程机械、金属材料工程、金属材料与热处理(技术）、材料成型与控制技术、测控技术与仪器、油气储运工程、无损检</w:t>
            </w:r>
            <w:r>
              <w:rPr>
                <w:rFonts w:hint="eastAsia" w:ascii="仿宋_GB2312" w:hAnsi="宋体" w:eastAsia="仿宋_GB2312" w:cs="宋体"/>
                <w:color w:val="000000"/>
                <w:kern w:val="0"/>
                <w:sz w:val="24"/>
                <w:szCs w:val="24"/>
                <w:lang w:val="en-US" w:eastAsia="zh-CN"/>
              </w:rPr>
              <w:t>测</w:t>
            </w:r>
            <w:bookmarkStart w:id="0" w:name="_GoBack"/>
            <w:bookmarkEnd w:id="0"/>
            <w:r>
              <w:rPr>
                <w:rFonts w:hint="eastAsia" w:ascii="仿宋_GB2312" w:hAnsi="宋体" w:eastAsia="仿宋_GB2312" w:cs="宋体"/>
                <w:color w:val="000000"/>
                <w:kern w:val="0"/>
                <w:sz w:val="24"/>
                <w:szCs w:val="24"/>
              </w:rPr>
              <w:t>技术等相关专业</w:t>
            </w:r>
          </w:p>
        </w:tc>
        <w:tc>
          <w:tcPr>
            <w:tcW w:w="3829" w:type="dxa"/>
            <w:vAlign w:val="center"/>
          </w:tcPr>
          <w:p w14:paraId="26D13709">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有2年以上承压类特种设备相关工作经验或持有承压类特种设备检验证书者优先</w:t>
            </w:r>
          </w:p>
        </w:tc>
      </w:tr>
      <w:tr w14:paraId="7647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457" w:type="dxa"/>
            <w:vAlign w:val="center"/>
          </w:tcPr>
          <w:p w14:paraId="13B06BE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21</w:t>
            </w:r>
          </w:p>
        </w:tc>
        <w:tc>
          <w:tcPr>
            <w:tcW w:w="1274" w:type="dxa"/>
            <w:vMerge w:val="continue"/>
            <w:vAlign w:val="center"/>
          </w:tcPr>
          <w:p w14:paraId="4B694B21">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18B028CF">
            <w:pPr>
              <w:widowControl/>
              <w:spacing w:line="300" w:lineRule="exact"/>
              <w:jc w:val="left"/>
              <w:rPr>
                <w:rFonts w:hint="eastAsia" w:ascii="仿宋_GB2312" w:hAnsi="宋体" w:eastAsia="仿宋_GB2312" w:cs="宋体"/>
                <w:color w:val="000000"/>
                <w:kern w:val="0"/>
                <w:sz w:val="24"/>
                <w:szCs w:val="24"/>
              </w:rPr>
            </w:pPr>
          </w:p>
        </w:tc>
        <w:tc>
          <w:tcPr>
            <w:tcW w:w="1276" w:type="dxa"/>
            <w:vMerge w:val="continue"/>
            <w:vAlign w:val="center"/>
          </w:tcPr>
          <w:p w14:paraId="5E32B9F0">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44E8894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22</w:t>
            </w:r>
          </w:p>
        </w:tc>
        <w:tc>
          <w:tcPr>
            <w:tcW w:w="709" w:type="dxa"/>
            <w:vAlign w:val="center"/>
          </w:tcPr>
          <w:p w14:paraId="42F22AC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1374523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w:t>
            </w:r>
          </w:p>
        </w:tc>
        <w:tc>
          <w:tcPr>
            <w:tcW w:w="4455" w:type="dxa"/>
            <w:vAlign w:val="center"/>
          </w:tcPr>
          <w:p w14:paraId="6309443A">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材料学、材料科学与工程、材料加工工程、材料物理与化学、金属材料工程、金属材料与热处理(技术）、无损检测技术、焊接与技术工程、焊接科学与技术、焊接技术及自动化、测控技术与仪器、材料成型及控制工程、油气储运工程等相关专业</w:t>
            </w:r>
          </w:p>
        </w:tc>
        <w:tc>
          <w:tcPr>
            <w:tcW w:w="3829" w:type="dxa"/>
            <w:vAlign w:val="center"/>
          </w:tcPr>
          <w:p w14:paraId="47A8F37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有材料理化性能检验及焊接工艺研究经验者优先</w:t>
            </w:r>
          </w:p>
        </w:tc>
      </w:tr>
      <w:tr w14:paraId="57EF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457" w:type="dxa"/>
            <w:vAlign w:val="center"/>
          </w:tcPr>
          <w:p w14:paraId="75F2EFD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22</w:t>
            </w:r>
          </w:p>
        </w:tc>
        <w:tc>
          <w:tcPr>
            <w:tcW w:w="1274" w:type="dxa"/>
            <w:vMerge w:val="restart"/>
            <w:vAlign w:val="center"/>
          </w:tcPr>
          <w:p w14:paraId="34034D3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省锅检院</w:t>
            </w:r>
          </w:p>
        </w:tc>
        <w:tc>
          <w:tcPr>
            <w:tcW w:w="851" w:type="dxa"/>
            <w:vMerge w:val="restart"/>
            <w:vAlign w:val="center"/>
          </w:tcPr>
          <w:p w14:paraId="46F96F4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Merge w:val="continue"/>
            <w:vAlign w:val="center"/>
          </w:tcPr>
          <w:p w14:paraId="0D9BA5C4">
            <w:pPr>
              <w:widowControl/>
              <w:spacing w:line="300" w:lineRule="exact"/>
              <w:jc w:val="left"/>
              <w:rPr>
                <w:rFonts w:hint="eastAsia" w:ascii="仿宋_GB2312" w:hAnsi="宋体" w:eastAsia="仿宋_GB2312" w:cs="宋体"/>
                <w:color w:val="000000"/>
                <w:kern w:val="0"/>
                <w:sz w:val="24"/>
                <w:szCs w:val="24"/>
              </w:rPr>
            </w:pPr>
          </w:p>
        </w:tc>
        <w:tc>
          <w:tcPr>
            <w:tcW w:w="850" w:type="dxa"/>
            <w:vAlign w:val="center"/>
          </w:tcPr>
          <w:p w14:paraId="34D9D98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25</w:t>
            </w:r>
          </w:p>
        </w:tc>
        <w:tc>
          <w:tcPr>
            <w:tcW w:w="709" w:type="dxa"/>
            <w:vAlign w:val="center"/>
          </w:tcPr>
          <w:p w14:paraId="2292EFB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850" w:type="dxa"/>
            <w:vAlign w:val="center"/>
          </w:tcPr>
          <w:p w14:paraId="012B3A1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古雷</w:t>
            </w:r>
          </w:p>
        </w:tc>
        <w:tc>
          <w:tcPr>
            <w:tcW w:w="4455" w:type="dxa"/>
            <w:vAlign w:val="center"/>
          </w:tcPr>
          <w:p w14:paraId="7F2D18C7">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无损检测技术、金属材料工程、焊接与技术工程、化工过程机械、过程装备与控制工程等相关专业</w:t>
            </w:r>
          </w:p>
        </w:tc>
        <w:tc>
          <w:tcPr>
            <w:tcW w:w="3829" w:type="dxa"/>
            <w:vAlign w:val="center"/>
          </w:tcPr>
          <w:p w14:paraId="1DBD880E">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鉴于工作地点在漳州古雷，待遇从优。</w:t>
            </w:r>
          </w:p>
        </w:tc>
      </w:tr>
      <w:tr w14:paraId="3872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57" w:type="dxa"/>
            <w:vAlign w:val="center"/>
          </w:tcPr>
          <w:p w14:paraId="3F1FF3A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23</w:t>
            </w:r>
          </w:p>
        </w:tc>
        <w:tc>
          <w:tcPr>
            <w:tcW w:w="1274" w:type="dxa"/>
            <w:vMerge w:val="continue"/>
            <w:vAlign w:val="center"/>
          </w:tcPr>
          <w:p w14:paraId="70362430">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66984EC7">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0A723C8F">
            <w:pPr>
              <w:widowControl/>
              <w:spacing w:line="300" w:lineRule="exact"/>
              <w:jc w:val="center"/>
              <w:rPr>
                <w:rFonts w:hint="eastAsia" w:ascii="仿宋_GB2312" w:hAnsi="宋体" w:eastAsia="仿宋_GB2312" w:cs="宋体"/>
                <w:color w:val="000000"/>
                <w:spacing w:val="-4"/>
                <w:kern w:val="0"/>
                <w:sz w:val="24"/>
                <w:szCs w:val="24"/>
              </w:rPr>
            </w:pPr>
            <w:r>
              <w:rPr>
                <w:rFonts w:hint="eastAsia" w:ascii="仿宋_GB2312" w:hAnsi="宋体" w:eastAsia="仿宋_GB2312" w:cs="宋体"/>
                <w:color w:val="000000"/>
                <w:spacing w:val="-4"/>
                <w:kern w:val="0"/>
                <w:sz w:val="24"/>
                <w:szCs w:val="24"/>
              </w:rPr>
              <w:t>综合管理兼基建管理</w:t>
            </w:r>
          </w:p>
        </w:tc>
        <w:tc>
          <w:tcPr>
            <w:tcW w:w="850" w:type="dxa"/>
            <w:vAlign w:val="center"/>
          </w:tcPr>
          <w:p w14:paraId="482131F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30</w:t>
            </w:r>
          </w:p>
        </w:tc>
        <w:tc>
          <w:tcPr>
            <w:tcW w:w="709" w:type="dxa"/>
            <w:vAlign w:val="center"/>
          </w:tcPr>
          <w:p w14:paraId="39DBDF0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4B0044F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古雷</w:t>
            </w:r>
          </w:p>
        </w:tc>
        <w:tc>
          <w:tcPr>
            <w:tcW w:w="4455" w:type="dxa"/>
            <w:vAlign w:val="center"/>
          </w:tcPr>
          <w:p w14:paraId="36C7990A">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工商管理、企业管理、项目管理等相关专业</w:t>
            </w:r>
          </w:p>
        </w:tc>
        <w:tc>
          <w:tcPr>
            <w:tcW w:w="3829" w:type="dxa"/>
            <w:vAlign w:val="center"/>
          </w:tcPr>
          <w:p w14:paraId="21C7C631">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有2年以上综合管理或基建管理工作经验者优先。鉴于工作地点在漳州古雷，待遇从优。</w:t>
            </w:r>
          </w:p>
        </w:tc>
      </w:tr>
      <w:tr w14:paraId="2C4E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57" w:type="dxa"/>
            <w:vAlign w:val="center"/>
          </w:tcPr>
          <w:p w14:paraId="2D58EC2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24</w:t>
            </w:r>
          </w:p>
        </w:tc>
        <w:tc>
          <w:tcPr>
            <w:tcW w:w="1274" w:type="dxa"/>
            <w:vMerge w:val="restart"/>
            <w:vAlign w:val="center"/>
          </w:tcPr>
          <w:p w14:paraId="2A5EBF4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国家阀门中心</w:t>
            </w:r>
          </w:p>
        </w:tc>
        <w:tc>
          <w:tcPr>
            <w:tcW w:w="851" w:type="dxa"/>
            <w:vMerge w:val="restart"/>
            <w:vAlign w:val="center"/>
          </w:tcPr>
          <w:p w14:paraId="618728D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002</w:t>
            </w:r>
          </w:p>
        </w:tc>
        <w:tc>
          <w:tcPr>
            <w:tcW w:w="1276" w:type="dxa"/>
            <w:vAlign w:val="center"/>
          </w:tcPr>
          <w:p w14:paraId="78F1406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安全阀</w:t>
            </w:r>
          </w:p>
          <w:p w14:paraId="1A9ED93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校验员</w:t>
            </w:r>
          </w:p>
        </w:tc>
        <w:tc>
          <w:tcPr>
            <w:tcW w:w="850" w:type="dxa"/>
            <w:vAlign w:val="center"/>
          </w:tcPr>
          <w:p w14:paraId="1D7A884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40</w:t>
            </w:r>
          </w:p>
        </w:tc>
        <w:tc>
          <w:tcPr>
            <w:tcW w:w="709" w:type="dxa"/>
            <w:vAlign w:val="center"/>
          </w:tcPr>
          <w:p w14:paraId="29ECEB9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502D68E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古雷</w:t>
            </w:r>
          </w:p>
        </w:tc>
        <w:tc>
          <w:tcPr>
            <w:tcW w:w="4455" w:type="dxa"/>
            <w:vAlign w:val="center"/>
          </w:tcPr>
          <w:p w14:paraId="149C81E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理学、工学大类</w:t>
            </w:r>
          </w:p>
        </w:tc>
        <w:tc>
          <w:tcPr>
            <w:tcW w:w="3829" w:type="dxa"/>
            <w:vAlign w:val="center"/>
          </w:tcPr>
          <w:p w14:paraId="4A89E1DA">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大专学历，持有安全阀F证的年龄可放宽至40周岁，属地人员优先考虑。</w:t>
            </w:r>
          </w:p>
        </w:tc>
      </w:tr>
      <w:tr w14:paraId="4E4E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457" w:type="dxa"/>
            <w:vAlign w:val="center"/>
          </w:tcPr>
          <w:p w14:paraId="644EBD0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25</w:t>
            </w:r>
          </w:p>
        </w:tc>
        <w:tc>
          <w:tcPr>
            <w:tcW w:w="1274" w:type="dxa"/>
            <w:vMerge w:val="continue"/>
            <w:vAlign w:val="center"/>
          </w:tcPr>
          <w:p w14:paraId="1DEF1998">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131A0322">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0EB8D02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阀门</w:t>
            </w:r>
          </w:p>
          <w:p w14:paraId="4963112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检测员</w:t>
            </w:r>
          </w:p>
        </w:tc>
        <w:tc>
          <w:tcPr>
            <w:tcW w:w="850" w:type="dxa"/>
            <w:vAlign w:val="center"/>
          </w:tcPr>
          <w:p w14:paraId="2C499DA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26</w:t>
            </w:r>
          </w:p>
        </w:tc>
        <w:tc>
          <w:tcPr>
            <w:tcW w:w="709" w:type="dxa"/>
            <w:vAlign w:val="center"/>
          </w:tcPr>
          <w:p w14:paraId="70CFF25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794195F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泉港</w:t>
            </w:r>
          </w:p>
        </w:tc>
        <w:tc>
          <w:tcPr>
            <w:tcW w:w="4455" w:type="dxa"/>
            <w:vAlign w:val="center"/>
          </w:tcPr>
          <w:p w14:paraId="70CDAB30">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机械工程及自动化，机械电子工程，机械设计与制造等相关专业</w:t>
            </w:r>
          </w:p>
        </w:tc>
        <w:tc>
          <w:tcPr>
            <w:tcW w:w="3829" w:type="dxa"/>
            <w:vAlign w:val="center"/>
          </w:tcPr>
          <w:p w14:paraId="2C1AA668">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能熟练使用PLC、触摸屏、组态软件，熟悉电动、气动阀门的控制，能独立进行电气设备故障维修，具有扎实的工业自动化仪器仪表、系统集成、电气PLC专业基础知识。</w:t>
            </w:r>
          </w:p>
        </w:tc>
      </w:tr>
      <w:tr w14:paraId="6D06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57" w:type="dxa"/>
            <w:vAlign w:val="center"/>
          </w:tcPr>
          <w:p w14:paraId="4D1EE7E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26</w:t>
            </w:r>
          </w:p>
        </w:tc>
        <w:tc>
          <w:tcPr>
            <w:tcW w:w="1274" w:type="dxa"/>
            <w:vAlign w:val="center"/>
          </w:tcPr>
          <w:p w14:paraId="4417B1C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省锅检院</w:t>
            </w:r>
          </w:p>
        </w:tc>
        <w:tc>
          <w:tcPr>
            <w:tcW w:w="851" w:type="dxa"/>
            <w:vAlign w:val="center"/>
          </w:tcPr>
          <w:p w14:paraId="17E1608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Align w:val="center"/>
          </w:tcPr>
          <w:p w14:paraId="31AA4BE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实验室化验分析人员</w:t>
            </w:r>
          </w:p>
        </w:tc>
        <w:tc>
          <w:tcPr>
            <w:tcW w:w="850" w:type="dxa"/>
            <w:vAlign w:val="center"/>
          </w:tcPr>
          <w:p w14:paraId="519858D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27</w:t>
            </w:r>
          </w:p>
        </w:tc>
        <w:tc>
          <w:tcPr>
            <w:tcW w:w="709" w:type="dxa"/>
            <w:vAlign w:val="center"/>
          </w:tcPr>
          <w:p w14:paraId="738D768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648EE54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63F62149">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化学、分析化学等相关专业</w:t>
            </w:r>
          </w:p>
        </w:tc>
        <w:tc>
          <w:tcPr>
            <w:tcW w:w="3829" w:type="dxa"/>
            <w:vAlign w:val="center"/>
          </w:tcPr>
          <w:p w14:paraId="7D4E814D">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能吃苦耐劳，能适应粉尘臭气高温等恶劣工作条件；有实验室化验分析经验者优先。</w:t>
            </w:r>
          </w:p>
        </w:tc>
      </w:tr>
      <w:tr w14:paraId="3811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57" w:type="dxa"/>
            <w:vAlign w:val="center"/>
          </w:tcPr>
          <w:p w14:paraId="18D1524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27</w:t>
            </w:r>
          </w:p>
        </w:tc>
        <w:tc>
          <w:tcPr>
            <w:tcW w:w="1274" w:type="dxa"/>
            <w:vAlign w:val="center"/>
          </w:tcPr>
          <w:p w14:paraId="3C85E1A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莆田锅检分院</w:t>
            </w:r>
          </w:p>
        </w:tc>
        <w:tc>
          <w:tcPr>
            <w:tcW w:w="851" w:type="dxa"/>
            <w:vAlign w:val="center"/>
          </w:tcPr>
          <w:p w14:paraId="3821C12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004</w:t>
            </w:r>
          </w:p>
        </w:tc>
        <w:tc>
          <w:tcPr>
            <w:tcW w:w="1276" w:type="dxa"/>
            <w:vAlign w:val="center"/>
          </w:tcPr>
          <w:p w14:paraId="18A7CC8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无损检测员</w:t>
            </w:r>
          </w:p>
        </w:tc>
        <w:tc>
          <w:tcPr>
            <w:tcW w:w="850" w:type="dxa"/>
            <w:vAlign w:val="center"/>
          </w:tcPr>
          <w:p w14:paraId="35EEEBE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28</w:t>
            </w:r>
          </w:p>
        </w:tc>
        <w:tc>
          <w:tcPr>
            <w:tcW w:w="709" w:type="dxa"/>
            <w:vAlign w:val="center"/>
          </w:tcPr>
          <w:p w14:paraId="52990C5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73E84D1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莆田</w:t>
            </w:r>
          </w:p>
        </w:tc>
        <w:tc>
          <w:tcPr>
            <w:tcW w:w="4455" w:type="dxa"/>
            <w:vAlign w:val="center"/>
          </w:tcPr>
          <w:p w14:paraId="242440D1">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理学、工学大类</w:t>
            </w:r>
          </w:p>
        </w:tc>
        <w:tc>
          <w:tcPr>
            <w:tcW w:w="3829" w:type="dxa"/>
            <w:vAlign w:val="center"/>
          </w:tcPr>
          <w:p w14:paraId="7F9001C0">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持UTⅢ证。</w:t>
            </w:r>
          </w:p>
        </w:tc>
      </w:tr>
      <w:tr w14:paraId="4BE8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57" w:type="dxa"/>
            <w:vAlign w:val="center"/>
          </w:tcPr>
          <w:p w14:paraId="52AD5CA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28</w:t>
            </w:r>
          </w:p>
        </w:tc>
        <w:tc>
          <w:tcPr>
            <w:tcW w:w="1274" w:type="dxa"/>
            <w:vAlign w:val="center"/>
          </w:tcPr>
          <w:p w14:paraId="2436380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龙岩锅检分院</w:t>
            </w:r>
          </w:p>
        </w:tc>
        <w:tc>
          <w:tcPr>
            <w:tcW w:w="851" w:type="dxa"/>
            <w:vAlign w:val="center"/>
          </w:tcPr>
          <w:p w14:paraId="7EFC0C7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007</w:t>
            </w:r>
          </w:p>
        </w:tc>
        <w:tc>
          <w:tcPr>
            <w:tcW w:w="1276" w:type="dxa"/>
            <w:vAlign w:val="center"/>
          </w:tcPr>
          <w:p w14:paraId="5FDA2A1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水油质</w:t>
            </w:r>
          </w:p>
          <w:p w14:paraId="1019DFA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化验员</w:t>
            </w:r>
          </w:p>
        </w:tc>
        <w:tc>
          <w:tcPr>
            <w:tcW w:w="850" w:type="dxa"/>
            <w:vAlign w:val="center"/>
          </w:tcPr>
          <w:p w14:paraId="4B38303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29</w:t>
            </w:r>
          </w:p>
        </w:tc>
        <w:tc>
          <w:tcPr>
            <w:tcW w:w="709" w:type="dxa"/>
            <w:vAlign w:val="center"/>
          </w:tcPr>
          <w:p w14:paraId="4B5BBD4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68ED3CA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龙岩</w:t>
            </w:r>
          </w:p>
        </w:tc>
        <w:tc>
          <w:tcPr>
            <w:tcW w:w="4455" w:type="dxa"/>
            <w:vAlign w:val="center"/>
          </w:tcPr>
          <w:p w14:paraId="549A84CE">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化学分析、电化学等相关专业</w:t>
            </w:r>
          </w:p>
        </w:tc>
        <w:tc>
          <w:tcPr>
            <w:tcW w:w="3829" w:type="dxa"/>
            <w:vAlign w:val="center"/>
          </w:tcPr>
          <w:p w14:paraId="483331B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2E12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57" w:type="dxa"/>
            <w:vAlign w:val="center"/>
          </w:tcPr>
          <w:p w14:paraId="097EE0B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29</w:t>
            </w:r>
          </w:p>
        </w:tc>
        <w:tc>
          <w:tcPr>
            <w:tcW w:w="1274" w:type="dxa"/>
            <w:vMerge w:val="restart"/>
            <w:vAlign w:val="center"/>
          </w:tcPr>
          <w:p w14:paraId="0BE8FE8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省锅检院</w:t>
            </w:r>
          </w:p>
        </w:tc>
        <w:tc>
          <w:tcPr>
            <w:tcW w:w="851" w:type="dxa"/>
            <w:vMerge w:val="restart"/>
            <w:vAlign w:val="center"/>
          </w:tcPr>
          <w:p w14:paraId="6952EBD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Align w:val="center"/>
          </w:tcPr>
          <w:p w14:paraId="6EC70D9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协检员</w:t>
            </w:r>
          </w:p>
        </w:tc>
        <w:tc>
          <w:tcPr>
            <w:tcW w:w="850" w:type="dxa"/>
            <w:vAlign w:val="center"/>
          </w:tcPr>
          <w:p w14:paraId="09179D8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41</w:t>
            </w:r>
          </w:p>
        </w:tc>
        <w:tc>
          <w:tcPr>
            <w:tcW w:w="709" w:type="dxa"/>
            <w:vAlign w:val="center"/>
          </w:tcPr>
          <w:p w14:paraId="245C296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vAlign w:val="center"/>
          </w:tcPr>
          <w:p w14:paraId="1874DDB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3E0E3518">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理学、工学大类</w:t>
            </w:r>
          </w:p>
        </w:tc>
        <w:tc>
          <w:tcPr>
            <w:tcW w:w="3829" w:type="dxa"/>
            <w:vAlign w:val="center"/>
          </w:tcPr>
          <w:p w14:paraId="74F73FDC">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大专学历</w:t>
            </w:r>
          </w:p>
        </w:tc>
      </w:tr>
      <w:tr w14:paraId="7EB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57" w:type="dxa"/>
            <w:vAlign w:val="center"/>
          </w:tcPr>
          <w:p w14:paraId="34BF6B09">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30</w:t>
            </w:r>
          </w:p>
        </w:tc>
        <w:tc>
          <w:tcPr>
            <w:tcW w:w="1274" w:type="dxa"/>
            <w:vMerge w:val="continue"/>
            <w:vAlign w:val="center"/>
          </w:tcPr>
          <w:p w14:paraId="073C8AAE">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24FE4B75">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19D72FE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协检员</w:t>
            </w:r>
          </w:p>
        </w:tc>
        <w:tc>
          <w:tcPr>
            <w:tcW w:w="850" w:type="dxa"/>
            <w:vAlign w:val="center"/>
          </w:tcPr>
          <w:p w14:paraId="089563F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42</w:t>
            </w:r>
          </w:p>
        </w:tc>
        <w:tc>
          <w:tcPr>
            <w:tcW w:w="709" w:type="dxa"/>
            <w:vAlign w:val="center"/>
          </w:tcPr>
          <w:p w14:paraId="3F7896F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7B86929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406DC455">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理学、工学大类</w:t>
            </w:r>
          </w:p>
        </w:tc>
        <w:tc>
          <w:tcPr>
            <w:tcW w:w="3829" w:type="dxa"/>
            <w:vAlign w:val="center"/>
          </w:tcPr>
          <w:p w14:paraId="11C47080">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大专学历，持中级钳工证。</w:t>
            </w:r>
          </w:p>
        </w:tc>
      </w:tr>
      <w:tr w14:paraId="6E35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7" w:type="dxa"/>
            <w:vAlign w:val="center"/>
          </w:tcPr>
          <w:p w14:paraId="3FA4526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31</w:t>
            </w:r>
          </w:p>
        </w:tc>
        <w:tc>
          <w:tcPr>
            <w:tcW w:w="1274" w:type="dxa"/>
            <w:vMerge w:val="restart"/>
            <w:vAlign w:val="center"/>
          </w:tcPr>
          <w:p w14:paraId="66F8CB4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省特检院</w:t>
            </w:r>
          </w:p>
        </w:tc>
        <w:tc>
          <w:tcPr>
            <w:tcW w:w="851" w:type="dxa"/>
            <w:vMerge w:val="restart"/>
            <w:vAlign w:val="center"/>
          </w:tcPr>
          <w:p w14:paraId="6F40E5B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001</w:t>
            </w:r>
          </w:p>
        </w:tc>
        <w:tc>
          <w:tcPr>
            <w:tcW w:w="1276" w:type="dxa"/>
            <w:vAlign w:val="center"/>
          </w:tcPr>
          <w:p w14:paraId="4B63583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机器人培训及管理工程师</w:t>
            </w:r>
          </w:p>
        </w:tc>
        <w:tc>
          <w:tcPr>
            <w:tcW w:w="850" w:type="dxa"/>
            <w:vAlign w:val="center"/>
          </w:tcPr>
          <w:p w14:paraId="01EEFD9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37</w:t>
            </w:r>
          </w:p>
        </w:tc>
        <w:tc>
          <w:tcPr>
            <w:tcW w:w="709" w:type="dxa"/>
            <w:vAlign w:val="center"/>
          </w:tcPr>
          <w:p w14:paraId="3CFA601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1C94E30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泉州 </w:t>
            </w:r>
          </w:p>
        </w:tc>
        <w:tc>
          <w:tcPr>
            <w:tcW w:w="4455" w:type="dxa"/>
            <w:vAlign w:val="center"/>
          </w:tcPr>
          <w:p w14:paraId="17F44E9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机械类、电气自动化类专业</w:t>
            </w:r>
          </w:p>
        </w:tc>
        <w:tc>
          <w:tcPr>
            <w:tcW w:w="3829" w:type="dxa"/>
            <w:vAlign w:val="center"/>
          </w:tcPr>
          <w:p w14:paraId="43A572F6">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持有与岗位相关的工程师职称证，具有3年及以上相关工作经验。</w:t>
            </w:r>
          </w:p>
        </w:tc>
      </w:tr>
      <w:tr w14:paraId="154B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57" w:type="dxa"/>
            <w:vAlign w:val="center"/>
          </w:tcPr>
          <w:p w14:paraId="5C9C0F3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32</w:t>
            </w:r>
          </w:p>
        </w:tc>
        <w:tc>
          <w:tcPr>
            <w:tcW w:w="1274" w:type="dxa"/>
            <w:vMerge w:val="continue"/>
            <w:vAlign w:val="center"/>
          </w:tcPr>
          <w:p w14:paraId="763DE314">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1EDD8C6A">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4EE78CC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机器人检测工程师</w:t>
            </w:r>
          </w:p>
        </w:tc>
        <w:tc>
          <w:tcPr>
            <w:tcW w:w="850" w:type="dxa"/>
            <w:vAlign w:val="center"/>
          </w:tcPr>
          <w:p w14:paraId="59A64EF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38</w:t>
            </w:r>
          </w:p>
        </w:tc>
        <w:tc>
          <w:tcPr>
            <w:tcW w:w="709" w:type="dxa"/>
            <w:vAlign w:val="center"/>
          </w:tcPr>
          <w:p w14:paraId="7CDEF3B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05ECB46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泉州</w:t>
            </w:r>
          </w:p>
        </w:tc>
        <w:tc>
          <w:tcPr>
            <w:tcW w:w="4455" w:type="dxa"/>
            <w:vMerge w:val="restart"/>
            <w:vAlign w:val="center"/>
          </w:tcPr>
          <w:p w14:paraId="3ACC00BA">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类（机械工程及自动化、机械电子工程、机械设计制造及其自动化、制造自动化与测控技术、机械制造及自动化、机电一体化工程、电气自动化、机电技术应用）、仪器仪表类、电子信息类、通信信息类、电气自动化类、计算机软件技术类、计算机信息管理类等相关专业</w:t>
            </w:r>
          </w:p>
        </w:tc>
        <w:tc>
          <w:tcPr>
            <w:tcW w:w="3829" w:type="dxa"/>
            <w:vAlign w:val="center"/>
          </w:tcPr>
          <w:p w14:paraId="3C26922F">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有5年以上机器人检测机构检测岗位工作经历者专业不受限制。</w:t>
            </w:r>
          </w:p>
        </w:tc>
      </w:tr>
      <w:tr w14:paraId="530F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57" w:type="dxa"/>
            <w:vAlign w:val="center"/>
          </w:tcPr>
          <w:p w14:paraId="33D4BAA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33</w:t>
            </w:r>
          </w:p>
        </w:tc>
        <w:tc>
          <w:tcPr>
            <w:tcW w:w="1274" w:type="dxa"/>
            <w:vMerge w:val="continue"/>
            <w:vAlign w:val="center"/>
          </w:tcPr>
          <w:p w14:paraId="42C2DC3B">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386D7793">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0C47D22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机器人研发工程师</w:t>
            </w:r>
          </w:p>
        </w:tc>
        <w:tc>
          <w:tcPr>
            <w:tcW w:w="850" w:type="dxa"/>
            <w:vAlign w:val="center"/>
          </w:tcPr>
          <w:p w14:paraId="3523CDBF">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39</w:t>
            </w:r>
          </w:p>
        </w:tc>
        <w:tc>
          <w:tcPr>
            <w:tcW w:w="709" w:type="dxa"/>
            <w:vAlign w:val="center"/>
          </w:tcPr>
          <w:p w14:paraId="5E4B04F8">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vAlign w:val="center"/>
          </w:tcPr>
          <w:p w14:paraId="26C577C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Merge w:val="continue"/>
            <w:vAlign w:val="center"/>
          </w:tcPr>
          <w:p w14:paraId="6586B087">
            <w:pPr>
              <w:widowControl/>
              <w:spacing w:line="300" w:lineRule="exact"/>
              <w:jc w:val="left"/>
              <w:rPr>
                <w:rFonts w:hint="eastAsia" w:ascii="仿宋_GB2312" w:hAnsi="宋体" w:eastAsia="仿宋_GB2312" w:cs="宋体"/>
                <w:color w:val="000000"/>
                <w:kern w:val="0"/>
                <w:sz w:val="24"/>
                <w:szCs w:val="24"/>
              </w:rPr>
            </w:pPr>
          </w:p>
        </w:tc>
        <w:tc>
          <w:tcPr>
            <w:tcW w:w="3829" w:type="dxa"/>
            <w:vAlign w:val="center"/>
          </w:tcPr>
          <w:p w14:paraId="6FAE6CE5">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硕士研究生学历，在校期间参与过实际项目研发经历或具有2年以上研发岗位工作经验；博士研究生优先。</w:t>
            </w:r>
          </w:p>
        </w:tc>
      </w:tr>
      <w:tr w14:paraId="2295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57" w:type="dxa"/>
            <w:vAlign w:val="center"/>
          </w:tcPr>
          <w:p w14:paraId="56DA36F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34</w:t>
            </w:r>
          </w:p>
        </w:tc>
        <w:tc>
          <w:tcPr>
            <w:tcW w:w="1274" w:type="dxa"/>
            <w:vMerge w:val="continue"/>
            <w:vAlign w:val="center"/>
          </w:tcPr>
          <w:p w14:paraId="666688AB">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4E28DD7D">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11A0FE1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基建管理</w:t>
            </w:r>
          </w:p>
        </w:tc>
        <w:tc>
          <w:tcPr>
            <w:tcW w:w="850" w:type="dxa"/>
            <w:vAlign w:val="center"/>
          </w:tcPr>
          <w:p w14:paraId="540F0D83">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31</w:t>
            </w:r>
          </w:p>
        </w:tc>
        <w:tc>
          <w:tcPr>
            <w:tcW w:w="709" w:type="dxa"/>
            <w:vAlign w:val="center"/>
          </w:tcPr>
          <w:p w14:paraId="16EE0C4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016657B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6F0C651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土木工程及建筑相关专业</w:t>
            </w:r>
          </w:p>
        </w:tc>
        <w:tc>
          <w:tcPr>
            <w:tcW w:w="3829" w:type="dxa"/>
            <w:vAlign w:val="center"/>
          </w:tcPr>
          <w:p w14:paraId="43C9D81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3E03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57" w:type="dxa"/>
            <w:vAlign w:val="center"/>
          </w:tcPr>
          <w:p w14:paraId="3F8913F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35</w:t>
            </w:r>
          </w:p>
        </w:tc>
        <w:tc>
          <w:tcPr>
            <w:tcW w:w="1274" w:type="dxa"/>
            <w:vMerge w:val="continue"/>
            <w:vAlign w:val="center"/>
          </w:tcPr>
          <w:p w14:paraId="546B8351">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vAlign w:val="center"/>
          </w:tcPr>
          <w:p w14:paraId="6AEC3EE1">
            <w:pPr>
              <w:widowControl/>
              <w:spacing w:line="300" w:lineRule="exact"/>
              <w:jc w:val="left"/>
              <w:rPr>
                <w:rFonts w:hint="eastAsia" w:ascii="仿宋_GB2312" w:hAnsi="宋体" w:eastAsia="仿宋_GB2312" w:cs="宋体"/>
                <w:color w:val="000000"/>
                <w:kern w:val="0"/>
                <w:sz w:val="24"/>
                <w:szCs w:val="24"/>
              </w:rPr>
            </w:pPr>
          </w:p>
        </w:tc>
        <w:tc>
          <w:tcPr>
            <w:tcW w:w="1276" w:type="dxa"/>
            <w:vAlign w:val="center"/>
          </w:tcPr>
          <w:p w14:paraId="1D0696E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w:t>
            </w:r>
          </w:p>
          <w:p w14:paraId="2C97B24C">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管理员</w:t>
            </w:r>
          </w:p>
        </w:tc>
        <w:tc>
          <w:tcPr>
            <w:tcW w:w="850" w:type="dxa"/>
            <w:vAlign w:val="center"/>
          </w:tcPr>
          <w:p w14:paraId="0BC7B54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32</w:t>
            </w:r>
          </w:p>
        </w:tc>
        <w:tc>
          <w:tcPr>
            <w:tcW w:w="709" w:type="dxa"/>
            <w:vAlign w:val="center"/>
          </w:tcPr>
          <w:p w14:paraId="43EBB22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3F5CE5C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福州</w:t>
            </w:r>
          </w:p>
        </w:tc>
        <w:tc>
          <w:tcPr>
            <w:tcW w:w="4455" w:type="dxa"/>
            <w:vAlign w:val="center"/>
          </w:tcPr>
          <w:p w14:paraId="01A7ED6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档案管理、数学、计算机科学与技术等相关专业</w:t>
            </w:r>
          </w:p>
        </w:tc>
        <w:tc>
          <w:tcPr>
            <w:tcW w:w="3829" w:type="dxa"/>
            <w:vAlign w:val="center"/>
          </w:tcPr>
          <w:p w14:paraId="020615A4">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持档案管理资格证书者优先。</w:t>
            </w:r>
          </w:p>
        </w:tc>
      </w:tr>
      <w:tr w14:paraId="71B9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57" w:type="dxa"/>
            <w:vAlign w:val="center"/>
          </w:tcPr>
          <w:p w14:paraId="61E8197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36</w:t>
            </w:r>
          </w:p>
        </w:tc>
        <w:tc>
          <w:tcPr>
            <w:tcW w:w="1274" w:type="dxa"/>
            <w:vAlign w:val="center"/>
          </w:tcPr>
          <w:p w14:paraId="3645D19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宁德特检分院</w:t>
            </w:r>
          </w:p>
        </w:tc>
        <w:tc>
          <w:tcPr>
            <w:tcW w:w="851" w:type="dxa"/>
            <w:vAlign w:val="center"/>
          </w:tcPr>
          <w:p w14:paraId="4F0CF4E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003</w:t>
            </w:r>
          </w:p>
        </w:tc>
        <w:tc>
          <w:tcPr>
            <w:tcW w:w="1276" w:type="dxa"/>
            <w:vAlign w:val="center"/>
          </w:tcPr>
          <w:p w14:paraId="03A566B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考务管理</w:t>
            </w:r>
          </w:p>
        </w:tc>
        <w:tc>
          <w:tcPr>
            <w:tcW w:w="850" w:type="dxa"/>
            <w:vAlign w:val="center"/>
          </w:tcPr>
          <w:p w14:paraId="649CC5D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33</w:t>
            </w:r>
          </w:p>
        </w:tc>
        <w:tc>
          <w:tcPr>
            <w:tcW w:w="709" w:type="dxa"/>
            <w:vAlign w:val="center"/>
          </w:tcPr>
          <w:p w14:paraId="3069DCB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43656CB7">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宁德</w:t>
            </w:r>
          </w:p>
        </w:tc>
        <w:tc>
          <w:tcPr>
            <w:tcW w:w="4455" w:type="dxa"/>
            <w:vAlign w:val="center"/>
          </w:tcPr>
          <w:p w14:paraId="68DD7514">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经济学、管理学大类</w:t>
            </w:r>
          </w:p>
        </w:tc>
        <w:tc>
          <w:tcPr>
            <w:tcW w:w="3829" w:type="dxa"/>
            <w:vAlign w:val="center"/>
          </w:tcPr>
          <w:p w14:paraId="42D83362">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具有2年以上考务或培训管理工作经验者优先。</w:t>
            </w:r>
          </w:p>
        </w:tc>
      </w:tr>
      <w:tr w14:paraId="43E4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57" w:type="dxa"/>
            <w:vAlign w:val="center"/>
          </w:tcPr>
          <w:p w14:paraId="7A5C1D65">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37</w:t>
            </w:r>
          </w:p>
        </w:tc>
        <w:tc>
          <w:tcPr>
            <w:tcW w:w="1274" w:type="dxa"/>
            <w:vAlign w:val="center"/>
          </w:tcPr>
          <w:p w14:paraId="0CCFC43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漳州特检分院</w:t>
            </w:r>
          </w:p>
        </w:tc>
        <w:tc>
          <w:tcPr>
            <w:tcW w:w="851" w:type="dxa"/>
            <w:vAlign w:val="center"/>
          </w:tcPr>
          <w:p w14:paraId="7DAFF4A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006</w:t>
            </w:r>
          </w:p>
        </w:tc>
        <w:tc>
          <w:tcPr>
            <w:tcW w:w="1276" w:type="dxa"/>
            <w:vAlign w:val="center"/>
          </w:tcPr>
          <w:p w14:paraId="21F57EA6">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财务人员</w:t>
            </w:r>
          </w:p>
        </w:tc>
        <w:tc>
          <w:tcPr>
            <w:tcW w:w="850" w:type="dxa"/>
            <w:vAlign w:val="center"/>
          </w:tcPr>
          <w:p w14:paraId="57EA9F11">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34</w:t>
            </w:r>
          </w:p>
        </w:tc>
        <w:tc>
          <w:tcPr>
            <w:tcW w:w="709" w:type="dxa"/>
            <w:vAlign w:val="center"/>
          </w:tcPr>
          <w:p w14:paraId="2D45275A">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vAlign w:val="center"/>
          </w:tcPr>
          <w:p w14:paraId="798D054E">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漳州</w:t>
            </w:r>
          </w:p>
        </w:tc>
        <w:tc>
          <w:tcPr>
            <w:tcW w:w="4455" w:type="dxa"/>
            <w:vAlign w:val="center"/>
          </w:tcPr>
          <w:p w14:paraId="4855D5C6">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经济学、金融学、统计学、会计学等相关专业</w:t>
            </w:r>
          </w:p>
        </w:tc>
        <w:tc>
          <w:tcPr>
            <w:tcW w:w="3829" w:type="dxa"/>
            <w:vAlign w:val="center"/>
          </w:tcPr>
          <w:p w14:paraId="5D1D8335">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14:paraId="3BB9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57" w:type="dxa"/>
            <w:tcBorders>
              <w:bottom w:val="single" w:color="auto" w:sz="4" w:space="0"/>
            </w:tcBorders>
            <w:vAlign w:val="center"/>
          </w:tcPr>
          <w:p w14:paraId="5413062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38</w:t>
            </w:r>
          </w:p>
        </w:tc>
        <w:tc>
          <w:tcPr>
            <w:tcW w:w="1274" w:type="dxa"/>
            <w:vMerge w:val="restart"/>
            <w:tcBorders>
              <w:bottom w:val="single" w:color="auto" w:sz="4" w:space="0"/>
            </w:tcBorders>
            <w:vAlign w:val="center"/>
          </w:tcPr>
          <w:p w14:paraId="359807E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南平特检分院</w:t>
            </w:r>
          </w:p>
        </w:tc>
        <w:tc>
          <w:tcPr>
            <w:tcW w:w="851" w:type="dxa"/>
            <w:vMerge w:val="restart"/>
            <w:tcBorders>
              <w:bottom w:val="single" w:color="auto" w:sz="4" w:space="0"/>
            </w:tcBorders>
            <w:vAlign w:val="center"/>
          </w:tcPr>
          <w:p w14:paraId="302D75A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009</w:t>
            </w:r>
          </w:p>
        </w:tc>
        <w:tc>
          <w:tcPr>
            <w:tcW w:w="1276" w:type="dxa"/>
            <w:tcBorders>
              <w:bottom w:val="single" w:color="auto" w:sz="4" w:space="0"/>
            </w:tcBorders>
            <w:vAlign w:val="center"/>
          </w:tcPr>
          <w:p w14:paraId="05B687A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综合管理人员</w:t>
            </w:r>
          </w:p>
        </w:tc>
        <w:tc>
          <w:tcPr>
            <w:tcW w:w="850" w:type="dxa"/>
            <w:tcBorders>
              <w:bottom w:val="single" w:color="auto" w:sz="4" w:space="0"/>
            </w:tcBorders>
            <w:vAlign w:val="center"/>
          </w:tcPr>
          <w:p w14:paraId="4FC5FE9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35</w:t>
            </w:r>
          </w:p>
        </w:tc>
        <w:tc>
          <w:tcPr>
            <w:tcW w:w="709" w:type="dxa"/>
            <w:tcBorders>
              <w:bottom w:val="single" w:color="auto" w:sz="4" w:space="0"/>
            </w:tcBorders>
            <w:vAlign w:val="center"/>
          </w:tcPr>
          <w:p w14:paraId="4DACA2DD">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850" w:type="dxa"/>
            <w:tcBorders>
              <w:bottom w:val="single" w:color="auto" w:sz="4" w:space="0"/>
            </w:tcBorders>
            <w:vAlign w:val="center"/>
          </w:tcPr>
          <w:p w14:paraId="0938E002">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建阳</w:t>
            </w:r>
          </w:p>
        </w:tc>
        <w:tc>
          <w:tcPr>
            <w:tcW w:w="4455" w:type="dxa"/>
            <w:tcBorders>
              <w:bottom w:val="single" w:color="auto" w:sz="4" w:space="0"/>
            </w:tcBorders>
            <w:vAlign w:val="center"/>
          </w:tcPr>
          <w:p w14:paraId="65FDE188">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工商管理类、会计与审计类、公共管理类、计算机科学与技术类等相关专业</w:t>
            </w:r>
          </w:p>
        </w:tc>
        <w:tc>
          <w:tcPr>
            <w:tcW w:w="3829" w:type="dxa"/>
            <w:tcBorders>
              <w:bottom w:val="single" w:color="auto" w:sz="4" w:space="0"/>
            </w:tcBorders>
            <w:vAlign w:val="center"/>
          </w:tcPr>
          <w:p w14:paraId="334C2051">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具有2年以上行政后勤管理相关工作经验者优先</w:t>
            </w:r>
          </w:p>
        </w:tc>
      </w:tr>
      <w:tr w14:paraId="57C8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57" w:type="dxa"/>
            <w:tcBorders>
              <w:bottom w:val="single" w:color="auto" w:sz="4" w:space="0"/>
            </w:tcBorders>
            <w:vAlign w:val="center"/>
          </w:tcPr>
          <w:p w14:paraId="1E245DF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39</w:t>
            </w:r>
          </w:p>
        </w:tc>
        <w:tc>
          <w:tcPr>
            <w:tcW w:w="1274" w:type="dxa"/>
            <w:vMerge w:val="continue"/>
            <w:tcBorders>
              <w:bottom w:val="single" w:color="auto" w:sz="4" w:space="0"/>
            </w:tcBorders>
            <w:vAlign w:val="center"/>
          </w:tcPr>
          <w:p w14:paraId="5CE6D3A3">
            <w:pPr>
              <w:widowControl/>
              <w:spacing w:line="300" w:lineRule="exact"/>
              <w:jc w:val="left"/>
              <w:rPr>
                <w:rFonts w:hint="eastAsia" w:ascii="仿宋_GB2312" w:hAnsi="宋体" w:eastAsia="仿宋_GB2312" w:cs="宋体"/>
                <w:color w:val="000000"/>
                <w:kern w:val="0"/>
                <w:sz w:val="24"/>
                <w:szCs w:val="24"/>
              </w:rPr>
            </w:pPr>
          </w:p>
        </w:tc>
        <w:tc>
          <w:tcPr>
            <w:tcW w:w="851" w:type="dxa"/>
            <w:vMerge w:val="continue"/>
            <w:tcBorders>
              <w:bottom w:val="single" w:color="auto" w:sz="4" w:space="0"/>
            </w:tcBorders>
            <w:vAlign w:val="center"/>
          </w:tcPr>
          <w:p w14:paraId="69D73008">
            <w:pPr>
              <w:widowControl/>
              <w:spacing w:line="300" w:lineRule="exact"/>
              <w:jc w:val="left"/>
              <w:rPr>
                <w:rFonts w:hint="eastAsia" w:ascii="仿宋_GB2312" w:hAnsi="宋体" w:eastAsia="仿宋_GB2312" w:cs="宋体"/>
                <w:color w:val="000000"/>
                <w:kern w:val="0"/>
                <w:sz w:val="24"/>
                <w:szCs w:val="24"/>
              </w:rPr>
            </w:pPr>
          </w:p>
        </w:tc>
        <w:tc>
          <w:tcPr>
            <w:tcW w:w="1276" w:type="dxa"/>
            <w:tcBorders>
              <w:bottom w:val="single" w:color="auto" w:sz="4" w:space="0"/>
            </w:tcBorders>
            <w:vAlign w:val="center"/>
          </w:tcPr>
          <w:p w14:paraId="7775F1F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党办（监察）室工作人员</w:t>
            </w:r>
          </w:p>
        </w:tc>
        <w:tc>
          <w:tcPr>
            <w:tcW w:w="850" w:type="dxa"/>
            <w:tcBorders>
              <w:bottom w:val="single" w:color="auto" w:sz="4" w:space="0"/>
            </w:tcBorders>
            <w:vAlign w:val="center"/>
          </w:tcPr>
          <w:p w14:paraId="6FB084CB">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36</w:t>
            </w:r>
          </w:p>
        </w:tc>
        <w:tc>
          <w:tcPr>
            <w:tcW w:w="709" w:type="dxa"/>
            <w:tcBorders>
              <w:bottom w:val="single" w:color="auto" w:sz="4" w:space="0"/>
            </w:tcBorders>
            <w:vAlign w:val="center"/>
          </w:tcPr>
          <w:p w14:paraId="525AC4F0">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850" w:type="dxa"/>
            <w:tcBorders>
              <w:bottom w:val="single" w:color="auto" w:sz="4" w:space="0"/>
            </w:tcBorders>
            <w:vAlign w:val="center"/>
          </w:tcPr>
          <w:p w14:paraId="25694FA4">
            <w:pPr>
              <w:widowControl/>
              <w:spacing w:line="30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南平</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建阳</w:t>
            </w:r>
          </w:p>
        </w:tc>
        <w:tc>
          <w:tcPr>
            <w:tcW w:w="4455" w:type="dxa"/>
            <w:tcBorders>
              <w:bottom w:val="single" w:color="auto" w:sz="4" w:space="0"/>
            </w:tcBorders>
            <w:vAlign w:val="center"/>
          </w:tcPr>
          <w:p w14:paraId="747A0427">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法学类、马克思主义理论类、政治学类、中国语言文学类、新闻传播学类等相关专业</w:t>
            </w:r>
          </w:p>
        </w:tc>
        <w:tc>
          <w:tcPr>
            <w:tcW w:w="3829" w:type="dxa"/>
            <w:tcBorders>
              <w:bottom w:val="single" w:color="auto" w:sz="4" w:space="0"/>
            </w:tcBorders>
            <w:vAlign w:val="center"/>
          </w:tcPr>
          <w:p w14:paraId="3DE9DB73">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中共党员（含预备党员）且具有2年以上党建监察等相关工作经验。</w:t>
            </w:r>
          </w:p>
        </w:tc>
      </w:tr>
      <w:tr w14:paraId="7BF0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14551" w:type="dxa"/>
            <w:gridSpan w:val="9"/>
            <w:tcBorders>
              <w:top w:val="single" w:color="auto" w:sz="4" w:space="0"/>
              <w:left w:val="nil"/>
              <w:bottom w:val="nil"/>
              <w:right w:val="nil"/>
            </w:tcBorders>
            <w:vAlign w:val="center"/>
          </w:tcPr>
          <w:p w14:paraId="6BF47756">
            <w:pPr>
              <w:widowControl/>
              <w:spacing w:line="300" w:lineRule="exact"/>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备注：</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1、除特殊备注外，以上岗位均要求：35周岁以下，本科学历学士学位。</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2、报考承压类检验员、机电类检验员、实验室化验分析员、无损检测员、水油质化验员和阀门检测员岗位的，满足以下条件可放宽岗位相应要求：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（1）年龄：持有与岗位相关的中级职称或无损检测三级证书的可放宽至40周岁；持有与岗位相关的高级职称可放宽至45周岁。</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2）专业：持有与岗位相关的中级职称或持有特种设备检验员证的或有5年以上特种设备相关工作经验的，专业可放宽为理工科专业；持有与岗位相关的高级职称或持有特种设备检验师或无损检测三级证书的不限专业。</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3、笔试加分：硕士研究生加5分；本科及以上学历且持有与岗位相关的中级职称或5年以上特种设备相关工作经验者加8分；本科及以上学历且具有高级工程师以上职称或8年以上特种设备相关工作经验者、或持有特种设备检验员证书者加10分。符合多项加分的，加分项就高不累加；属于第2点放宽条件进入笔试人员不加分。</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4、招聘人数。根据应聘人员情况结合我院岗位需求，最终录取人数可以进行微调，无合适人选岗位可空缺。</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 xml:space="preserve">   5、“优先”的适用条件：在综合成绩相同的情况下，根据相应岗位的“其他要求”择优录用。</w:t>
            </w:r>
          </w:p>
        </w:tc>
      </w:tr>
    </w:tbl>
    <w:p w14:paraId="7A0BBAE1">
      <w:pPr>
        <w:rPr>
          <w:b/>
        </w:rPr>
      </w:pP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000000"/>
    <w:rsid w:val="45832C56"/>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3</TotalTime>
  <Pages>6</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creator>方乐</dc:creator>
  <cp:lastModifiedBy>方乐</cp:lastModifiedBy>
  <cp:revision>2</cp:revision>
  <dcterms:created xsi:type="dcterms:W3CDTF">2022-04-02T03:04:00Z</dcterms:created>
  <dcterms:modified xsi:type="dcterms:W3CDTF">2022-04-02T03:08:00Z</dcterms:modified>
</cp:coreProperties>
</file>

<file path=customXml/item3.xml><?xml version="1.0" encoding="utf-8"?>
<Properties xmlns:vt="http://schemas.openxmlformats.org/officeDocument/2006/docPropsVTypes" xmlns="http://schemas.openxmlformats.org/officeDocument/2006/extended-properties">
  <Template>Normal</Template>
  <TotalTime>3</TotalTime>
  <Pages>6</Pages>
  <Words>609</Words>
  <Characters>3475</Characters>
  <Application>Microsoft Office Word</Application>
  <DocSecurity>0</DocSecurity>
  <Lines>28</Lines>
  <Paragraphs>8</Paragraphs>
  <CharactersWithSpaces>4076</CharactersWithSpaces>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方乐</dc:creator>
  <cp:lastModifiedBy>方乐</cp:lastModifiedBy>
  <cp:revision>2</cp:revision>
  <dcterms:created xsi:type="dcterms:W3CDTF">2022-04-02T03:04:00Z</dcterms:created>
  <dcterms:modified xsi:type="dcterms:W3CDTF">2022-04-02T03:08:00Z</dcterms:modified>
</cp:coreProperties>
</file>

<file path=customXml/itemProps1.xml><?xml version="1.0" encoding="utf-8"?>
<ds:datastoreItem xmlns:ds="http://schemas.openxmlformats.org/officeDocument/2006/customXml" ds:itemID="{fa60d629-3673-4845-8633-e91ab814163f}">
  <ds:schemaRefs/>
</ds:datastoreItem>
</file>

<file path=customXml/itemProps2.xml><?xml version="1.0" encoding="utf-8"?>
<ds:datastoreItem xmlns:ds="http://schemas.openxmlformats.org/officeDocument/2006/customXml" ds:itemID="{695f022f-ac92-42eb-a71e-d008ecbb72c5}">
  <ds:schemaRefs/>
</ds:datastoreItem>
</file>

<file path=customXml/itemProps3.xml><?xml version="1.0" encoding="utf-8"?>
<ds:datastoreItem xmlns:ds="http://schemas.openxmlformats.org/officeDocument/2006/customXml" ds:itemID="{3076aa17-1fc9-422b-b5a0-5549988ec08c}">
  <ds:schemaRefs/>
</ds:datastoreItem>
</file>

<file path=customXml/itemProps4.xml><?xml version="1.0" encoding="utf-8"?>
<ds:datastoreItem xmlns:ds="http://schemas.openxmlformats.org/officeDocument/2006/customXml" ds:itemID="{c1870818-2435-4152-bddd-a5ecb2928773}">
  <ds:schemaRefs/>
</ds:datastoreItem>
</file>

<file path=docProps/app.xml><?xml version="1.0" encoding="utf-8"?>
<Properties xmlns="http://schemas.openxmlformats.org/officeDocument/2006/extended-properties" xmlns:vt="http://schemas.openxmlformats.org/officeDocument/2006/docPropsVTypes">
  <Template>Normal</Template>
  <Pages>6</Pages>
  <Words>3422</Words>
  <Characters>3553</Characters>
  <Lines>28</Lines>
  <Paragraphs>8</Paragraphs>
  <TotalTime>3</TotalTime>
  <ScaleCrop>false</ScaleCrop>
  <LinksUpToDate>false</LinksUpToDate>
  <CharactersWithSpaces>3580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2022-04-02T03:04:00Z</dcterms:created>
  <dc:creator>方乐</dc:creator>
  <cp:lastModifiedBy>林萌</cp:lastModifiedBy>
  <dcterms:modified xsi:type="dcterms:W3CDTF">2026-09-04T10:16:02Z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eyJoZGlkIjoiZTMwNzU5NTllYzVkNjcwNDhhYmU2ODA5ZjVhZDA1YmEiLCJ1c2VySWQiOiI1MTE0MDQ0MTMifQ==</vt:lpwstr>
  </property>
  <property fmtid="{D5CDD505-2E9C-101B-9397-08002B2CF9AE}" pid="3" name="KSOProductBuildVer">
    <vt:lpwstr>2052-12.1.0.28043</vt:lpwstr>
  </property>
  <property fmtid="{D5CDD505-2E9C-101B-9397-08002B2CF9AE}" pid="4" name="ICV">
    <vt:lpwstr>1D3E63B3B50343E3B6640051A6B80ACF_12</vt:lpwstr>
  </property>
</Properties>
</file>