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80" w:lineRule="exact"/>
        <w:jc w:val="center"/>
        <w:rPr>
          <w:rFonts w:hint="eastAsia" w:ascii="方正小标宋简体" w:hAnsi="华文中宋" w:eastAsia="方正小标宋简体"/>
          <w:sz w:val="44"/>
          <w:szCs w:val="44"/>
        </w:rPr>
      </w:pPr>
      <w:r>
        <w:rPr>
          <w:rFonts w:hint="eastAsia" w:ascii="方正小标宋简体" w:hAnsi="华文中宋" w:eastAsia="方正小标宋简体"/>
          <w:sz w:val="44"/>
          <w:szCs w:val="44"/>
          <w:lang w:eastAsia="zh-CN"/>
        </w:rPr>
        <w:t>福建省</w:t>
      </w:r>
      <w:r>
        <w:rPr>
          <w:rFonts w:hint="eastAsia" w:ascii="方正小标宋简体" w:hAnsi="华文中宋" w:eastAsia="方正小标宋简体"/>
          <w:sz w:val="44"/>
          <w:szCs w:val="44"/>
        </w:rPr>
        <w:t>食品经营许可现场核查表</w:t>
      </w:r>
    </w:p>
    <w:p>
      <w:pPr>
        <w:spacing w:line="580" w:lineRule="exact"/>
        <w:jc w:val="center"/>
        <w:rPr>
          <w:rFonts w:hint="eastAsia" w:ascii="楷体" w:hAnsi="楷体" w:eastAsia="楷体"/>
          <w:b/>
          <w:szCs w:val="32"/>
        </w:rPr>
      </w:pPr>
      <w:r>
        <w:rPr>
          <w:rFonts w:hint="eastAsia" w:ascii="楷体" w:hAnsi="楷体" w:eastAsia="楷体"/>
          <w:szCs w:val="32"/>
        </w:rPr>
        <w:t>（适</w:t>
      </w:r>
      <w:r>
        <w:rPr>
          <w:rFonts w:hint="eastAsia" w:ascii="楷体" w:hAnsi="楷体" w:eastAsia="楷体"/>
          <w:szCs w:val="32"/>
          <w:lang w:eastAsia="zh-CN"/>
        </w:rPr>
        <w:t>用特大型、</w:t>
      </w:r>
      <w:r>
        <w:rPr>
          <w:rFonts w:hint="eastAsia" w:ascii="楷体" w:hAnsi="楷体" w:eastAsia="楷体"/>
          <w:szCs w:val="32"/>
        </w:rPr>
        <w:t>大型</w:t>
      </w:r>
      <w:r>
        <w:rPr>
          <w:rFonts w:hint="eastAsia" w:ascii="楷体" w:hAnsi="楷体" w:eastAsia="楷体"/>
          <w:szCs w:val="32"/>
          <w:lang w:eastAsia="zh-CN"/>
        </w:rPr>
        <w:t>、</w:t>
      </w:r>
      <w:r>
        <w:rPr>
          <w:rFonts w:hint="eastAsia" w:ascii="楷体" w:hAnsi="楷体" w:eastAsia="楷体"/>
          <w:szCs w:val="32"/>
          <w:lang w:val="en-US" w:eastAsia="zh-CN"/>
        </w:rPr>
        <w:t>中型</w:t>
      </w:r>
      <w:r>
        <w:rPr>
          <w:rFonts w:hint="eastAsia" w:ascii="楷体" w:hAnsi="楷体" w:eastAsia="楷体"/>
          <w:szCs w:val="32"/>
        </w:rPr>
        <w:t>餐馆）</w:t>
      </w:r>
    </w:p>
    <w:p>
      <w:pPr>
        <w:spacing w:line="580" w:lineRule="exact"/>
        <w:rPr>
          <w:rFonts w:hint="eastAsia" w:ascii="仿宋_GB2312" w:hAnsi="宋体" w:eastAsia="仿宋_GB2312"/>
          <w:color w:val="99CC00"/>
          <w:sz w:val="24"/>
        </w:rPr>
      </w:pPr>
    </w:p>
    <w:p>
      <w:pPr>
        <w:spacing w:after="156" w:afterLines="50" w:line="700" w:lineRule="exact"/>
        <w:ind w:firstLine="2891" w:firstLineChars="900"/>
        <w:rPr>
          <w:rFonts w:hint="eastAsia" w:ascii="宋体" w:hAnsi="宋体"/>
          <w:szCs w:val="32"/>
          <w:u w:val="single"/>
        </w:rPr>
      </w:pPr>
      <w:r>
        <w:rPr>
          <w:rFonts w:hint="eastAsia" w:ascii="宋体" w:hAnsi="宋体"/>
          <w:b/>
          <w:szCs w:val="32"/>
          <w:lang w:val="en-US" w:eastAsia="zh-CN"/>
        </w:rPr>
        <w:t xml:space="preserve">                </w:t>
      </w:r>
      <w:r>
        <w:rPr>
          <w:rFonts w:hint="eastAsia" w:ascii="宋体" w:hAnsi="宋体"/>
          <w:b/>
          <w:szCs w:val="32"/>
        </w:rPr>
        <w:t>单位名称</w:t>
      </w:r>
      <w:r>
        <w:rPr>
          <w:rFonts w:hint="eastAsia" w:ascii="宋体" w:hAnsi="宋体"/>
          <w:szCs w:val="32"/>
        </w:rPr>
        <w:t>：</w:t>
      </w:r>
      <w:r>
        <w:rPr>
          <w:rFonts w:hint="eastAsia" w:ascii="宋体" w:hAnsi="宋体"/>
          <w:szCs w:val="32"/>
          <w:u w:val="single"/>
        </w:rPr>
        <w:t xml:space="preserve">                                      </w:t>
      </w:r>
    </w:p>
    <w:p>
      <w:pPr>
        <w:spacing w:after="156" w:afterLines="50" w:line="700" w:lineRule="exact"/>
        <w:ind w:firstLine="2891" w:firstLineChars="900"/>
        <w:rPr>
          <w:rFonts w:hint="eastAsia" w:ascii="宋体" w:hAnsi="宋体"/>
          <w:szCs w:val="32"/>
          <w:u w:val="single"/>
        </w:rPr>
      </w:pPr>
      <w:r>
        <w:rPr>
          <w:rFonts w:hint="eastAsia" w:ascii="宋体" w:hAnsi="宋体"/>
          <w:b/>
          <w:szCs w:val="32"/>
          <w:lang w:val="en-US" w:eastAsia="zh-CN"/>
        </w:rPr>
        <w:t xml:space="preserve">                </w:t>
      </w:r>
      <w:r>
        <w:rPr>
          <w:rFonts w:hint="eastAsia" w:ascii="宋体" w:hAnsi="宋体"/>
          <w:b/>
          <w:szCs w:val="32"/>
        </w:rPr>
        <w:t>地    址</w:t>
      </w:r>
      <w:r>
        <w:rPr>
          <w:rFonts w:hint="eastAsia" w:ascii="宋体" w:hAnsi="宋体"/>
          <w:szCs w:val="32"/>
        </w:rPr>
        <w:t>：</w:t>
      </w:r>
      <w:r>
        <w:rPr>
          <w:rFonts w:hint="eastAsia" w:ascii="宋体" w:hAnsi="宋体"/>
          <w:szCs w:val="32"/>
          <w:u w:val="single"/>
        </w:rPr>
        <w:t xml:space="preserve">                                      </w:t>
      </w:r>
    </w:p>
    <w:p>
      <w:pPr>
        <w:spacing w:after="156" w:afterLines="50" w:line="700" w:lineRule="exact"/>
        <w:ind w:firstLine="2891" w:firstLineChars="900"/>
        <w:rPr>
          <w:rFonts w:hint="eastAsia" w:ascii="宋体" w:hAnsi="宋体"/>
          <w:szCs w:val="32"/>
          <w:u w:val="single"/>
        </w:rPr>
      </w:pPr>
      <w:r>
        <w:rPr>
          <w:rFonts w:hint="eastAsia" w:ascii="宋体" w:hAnsi="宋体"/>
          <w:b/>
          <w:szCs w:val="32"/>
          <w:lang w:val="en-US" w:eastAsia="zh-CN"/>
        </w:rPr>
        <w:t xml:space="preserve">                </w:t>
      </w:r>
      <w:r>
        <w:rPr>
          <w:rFonts w:hint="eastAsia" w:ascii="宋体" w:hAnsi="宋体"/>
          <w:b/>
          <w:szCs w:val="32"/>
        </w:rPr>
        <w:t>核查日期</w:t>
      </w:r>
      <w:r>
        <w:rPr>
          <w:rFonts w:hint="eastAsia" w:ascii="宋体" w:hAnsi="宋体"/>
          <w:szCs w:val="32"/>
        </w:rPr>
        <w:t>：</w:t>
      </w:r>
      <w:r>
        <w:rPr>
          <w:rFonts w:hint="eastAsia" w:ascii="宋体" w:hAnsi="宋体"/>
          <w:szCs w:val="32"/>
          <w:u w:val="single"/>
        </w:rPr>
        <w:t xml:space="preserve">                                      </w:t>
      </w:r>
    </w:p>
    <w:p>
      <w:pPr>
        <w:spacing w:line="580" w:lineRule="exact"/>
        <w:ind w:firstLine="452" w:firstLineChars="150"/>
        <w:rPr>
          <w:rFonts w:hint="eastAsia" w:ascii="宋体" w:hAnsi="宋体"/>
          <w:sz w:val="30"/>
          <w:szCs w:val="30"/>
        </w:rPr>
      </w:pPr>
      <w:r>
        <w:rPr>
          <w:rFonts w:hint="eastAsia" w:ascii="宋体" w:hAnsi="宋体"/>
          <w:b/>
          <w:sz w:val="30"/>
          <w:szCs w:val="30"/>
          <w:lang w:val="en-US" w:eastAsia="zh-CN"/>
        </w:rPr>
        <w:t xml:space="preserve">    </w:t>
      </w:r>
      <w:r>
        <w:rPr>
          <w:rFonts w:hint="eastAsia" w:ascii="宋体" w:hAnsi="宋体"/>
          <w:b/>
          <w:sz w:val="30"/>
          <w:szCs w:val="30"/>
        </w:rPr>
        <w:t>主体类别</w:t>
      </w:r>
      <w:r>
        <w:rPr>
          <w:rFonts w:hint="eastAsia" w:ascii="宋体" w:hAnsi="宋体"/>
          <w:sz w:val="30"/>
          <w:szCs w:val="30"/>
        </w:rPr>
        <w:t>：</w:t>
      </w:r>
      <w:r>
        <w:rPr>
          <w:rFonts w:hint="eastAsia" w:ascii="宋体" w:hAnsi="宋体" w:cs="宋体"/>
          <w:kern w:val="0"/>
          <w:sz w:val="30"/>
          <w:szCs w:val="30"/>
          <w:lang w:val="zh-CN"/>
        </w:rPr>
        <w:t>□特大型</w:t>
      </w:r>
      <w:r>
        <w:rPr>
          <w:rFonts w:hint="eastAsia" w:ascii="宋体" w:hAnsi="宋体"/>
          <w:sz w:val="30"/>
          <w:szCs w:val="30"/>
        </w:rPr>
        <w:t>餐馆；</w:t>
      </w:r>
      <w:r>
        <w:rPr>
          <w:rFonts w:hint="eastAsia" w:ascii="宋体" w:hAnsi="宋体" w:cs="宋体"/>
          <w:kern w:val="0"/>
          <w:sz w:val="30"/>
          <w:szCs w:val="30"/>
          <w:lang w:val="zh-CN"/>
        </w:rPr>
        <w:t>□大型</w:t>
      </w:r>
      <w:r>
        <w:rPr>
          <w:rFonts w:hint="eastAsia" w:ascii="宋体" w:hAnsi="宋体"/>
          <w:sz w:val="30"/>
          <w:szCs w:val="30"/>
        </w:rPr>
        <w:t>餐馆；</w:t>
      </w:r>
      <w:r>
        <w:rPr>
          <w:rFonts w:hint="eastAsia" w:ascii="宋体" w:hAnsi="宋体" w:cs="宋体"/>
          <w:kern w:val="0"/>
          <w:sz w:val="30"/>
          <w:szCs w:val="30"/>
          <w:lang w:val="zh-CN"/>
        </w:rPr>
        <w:t>□</w:t>
      </w:r>
      <w:r>
        <w:rPr>
          <w:rFonts w:hint="eastAsia" w:ascii="宋体" w:hAnsi="宋体" w:cs="宋体"/>
          <w:kern w:val="0"/>
          <w:sz w:val="30"/>
          <w:szCs w:val="30"/>
          <w:lang w:val="en-US" w:eastAsia="zh-CN"/>
        </w:rPr>
        <w:t>中</w:t>
      </w:r>
      <w:r>
        <w:rPr>
          <w:rFonts w:hint="eastAsia" w:ascii="宋体" w:hAnsi="宋体" w:cs="宋体"/>
          <w:kern w:val="0"/>
          <w:sz w:val="30"/>
          <w:szCs w:val="30"/>
          <w:lang w:val="zh-CN"/>
        </w:rPr>
        <w:t>型</w:t>
      </w:r>
      <w:r>
        <w:rPr>
          <w:rFonts w:hint="eastAsia" w:ascii="宋体" w:hAnsi="宋体"/>
          <w:sz w:val="30"/>
          <w:szCs w:val="30"/>
        </w:rPr>
        <w:t>餐馆；</w:t>
      </w:r>
    </w:p>
    <w:p>
      <w:pPr>
        <w:spacing w:line="580" w:lineRule="exact"/>
        <w:ind w:firstLine="452" w:firstLineChars="150"/>
        <w:rPr>
          <w:rFonts w:hint="eastAsia" w:ascii="宋体" w:hAnsi="宋体" w:cs="宋体"/>
          <w:kern w:val="0"/>
          <w:sz w:val="30"/>
          <w:szCs w:val="30"/>
          <w:lang w:val="en-US" w:eastAsia="zh-CN"/>
        </w:rPr>
      </w:pPr>
      <w:r>
        <w:rPr>
          <w:rFonts w:hint="eastAsia" w:ascii="宋体" w:hAnsi="宋体"/>
          <w:b/>
          <w:sz w:val="30"/>
          <w:szCs w:val="30"/>
          <w:lang w:val="en-US" w:eastAsia="zh-CN"/>
        </w:rPr>
        <w:t xml:space="preserve">    </w:t>
      </w:r>
      <w:r>
        <w:rPr>
          <w:rFonts w:hint="eastAsia" w:ascii="宋体" w:hAnsi="宋体"/>
          <w:b/>
          <w:sz w:val="30"/>
          <w:szCs w:val="30"/>
        </w:rPr>
        <w:t>经营项目</w:t>
      </w:r>
      <w:r>
        <w:rPr>
          <w:rFonts w:hint="eastAsia" w:ascii="宋体" w:hAnsi="宋体"/>
          <w:sz w:val="30"/>
          <w:szCs w:val="30"/>
        </w:rPr>
        <w:t>：</w:t>
      </w:r>
      <w:r>
        <w:rPr>
          <w:rFonts w:hint="eastAsia" w:ascii="宋体" w:hAnsi="宋体" w:cs="宋体"/>
          <w:kern w:val="0"/>
          <w:sz w:val="30"/>
          <w:szCs w:val="30"/>
          <w:lang w:val="zh-CN"/>
        </w:rPr>
        <w:t>□热食类食品制售；□冷食类食品制售</w:t>
      </w:r>
      <w:r>
        <w:rPr>
          <w:rFonts w:hint="eastAsia" w:ascii="仿宋" w:hAnsi="仿宋" w:cs="宋体"/>
          <w:kern w:val="0"/>
          <w:sz w:val="30"/>
          <w:szCs w:val="30"/>
          <w:lang w:val="zh-CN"/>
        </w:rPr>
        <w:t>（</w:t>
      </w:r>
      <w:r>
        <w:rPr>
          <w:rFonts w:hint="eastAsia" w:ascii="宋体" w:hAnsi="宋体" w:cs="宋体"/>
          <w:kern w:val="0"/>
          <w:sz w:val="30"/>
          <w:szCs w:val="30"/>
          <w:lang w:val="zh-CN"/>
        </w:rPr>
        <w:t>□</w:t>
      </w:r>
      <w:r>
        <w:rPr>
          <w:rFonts w:hint="eastAsia" w:ascii="仿宋" w:hAnsi="仿宋" w:cs="宋体"/>
          <w:kern w:val="0"/>
          <w:sz w:val="30"/>
          <w:szCs w:val="30"/>
          <w:lang w:val="zh-CN"/>
        </w:rPr>
        <w:t>含烧卤熟肉）</w:t>
      </w:r>
      <w:r>
        <w:rPr>
          <w:rFonts w:hint="eastAsia" w:ascii="宋体" w:hAnsi="宋体" w:cs="宋体"/>
          <w:kern w:val="0"/>
          <w:sz w:val="30"/>
          <w:szCs w:val="30"/>
          <w:lang w:val="zh-CN"/>
        </w:rPr>
        <w:t>；□生食类食品制售；</w:t>
      </w:r>
      <w:r>
        <w:rPr>
          <w:rFonts w:hint="eastAsia" w:ascii="宋体" w:hAnsi="宋体" w:cs="宋体"/>
          <w:kern w:val="0"/>
          <w:sz w:val="30"/>
          <w:szCs w:val="30"/>
          <w:lang w:val="en-US" w:eastAsia="zh-CN"/>
        </w:rPr>
        <w:t xml:space="preserve">    </w:t>
      </w:r>
    </w:p>
    <w:p>
      <w:pPr>
        <w:spacing w:line="580" w:lineRule="exact"/>
        <w:ind w:firstLine="452" w:firstLineChars="150"/>
        <w:rPr>
          <w:rFonts w:hint="eastAsia" w:ascii="宋体" w:hAnsi="宋体" w:cs="宋体"/>
          <w:kern w:val="0"/>
          <w:sz w:val="30"/>
          <w:szCs w:val="30"/>
          <w:lang w:val="zh-CN"/>
        </w:rPr>
      </w:pPr>
      <w:r>
        <w:rPr>
          <w:rFonts w:hint="eastAsia" w:ascii="宋体" w:hAnsi="宋体" w:cs="宋体"/>
          <w:kern w:val="0"/>
          <w:sz w:val="30"/>
          <w:szCs w:val="30"/>
          <w:lang w:val="en-US" w:eastAsia="zh-CN"/>
        </w:rPr>
        <w:t xml:space="preserve">              </w:t>
      </w:r>
      <w:r>
        <w:rPr>
          <w:rFonts w:hint="eastAsia" w:ascii="宋体" w:hAnsi="宋体" w:cs="宋体"/>
          <w:kern w:val="0"/>
          <w:sz w:val="30"/>
          <w:szCs w:val="30"/>
          <w:lang w:val="zh-CN"/>
        </w:rPr>
        <w:t>□自制饮品制售（□含自酿酒））；□糕点类食品制售（□含裱花类糕点）；</w:t>
      </w:r>
    </w:p>
    <w:p>
      <w:pPr>
        <w:spacing w:line="580" w:lineRule="exact"/>
        <w:ind w:firstLine="452" w:firstLineChars="150"/>
        <w:rPr>
          <w:rFonts w:hint="eastAsia" w:ascii="宋体" w:hAnsi="宋体"/>
          <w:sz w:val="30"/>
          <w:szCs w:val="30"/>
        </w:rPr>
      </w:pPr>
      <w:r>
        <w:rPr>
          <w:rFonts w:hint="eastAsia" w:ascii="宋体" w:hAnsi="宋体" w:cs="宋体"/>
          <w:kern w:val="0"/>
          <w:sz w:val="30"/>
          <w:szCs w:val="30"/>
          <w:lang w:val="en-US" w:eastAsia="zh-CN"/>
        </w:rPr>
        <w:t xml:space="preserve">             </w:t>
      </w: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ascii="宋体" w:hAnsi="宋体" w:eastAsia="宋体" w:cs="宋体"/>
          <w:b/>
          <w:color w:val="000000"/>
          <w:szCs w:val="21"/>
        </w:rPr>
        <w:sectPr>
          <w:headerReference r:id="rId4" w:type="default"/>
          <w:footerReference r:id="rId5" w:type="default"/>
          <w:pgSz w:w="16838" w:h="11906" w:orient="landscape"/>
          <w:pgMar w:top="1800" w:right="1440" w:bottom="1800" w:left="1440" w:header="851" w:footer="992" w:gutter="0"/>
          <w:pgBorders>
            <w:top w:val="none" w:color="auto" w:sz="0" w:space="0"/>
            <w:left w:val="none" w:color="auto" w:sz="0" w:space="0"/>
            <w:bottom w:val="none" w:color="auto" w:sz="0" w:space="0"/>
            <w:right w:val="none" w:color="auto" w:sz="0" w:space="0"/>
          </w:pgBorders>
          <w:pgNumType w:fmt="numberInDash"/>
          <w:cols w:space="720" w:num="1"/>
          <w:docGrid w:type="lines" w:linePitch="312" w:charSpace="0"/>
        </w:sectPr>
      </w:pPr>
    </w:p>
    <w:tbl>
      <w:tblPr>
        <w:tblStyle w:val="7"/>
        <w:tblW w:w="14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8705"/>
        <w:gridCol w:w="585"/>
        <w:gridCol w:w="915"/>
        <w:gridCol w:w="597"/>
        <w:gridCol w:w="678"/>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blHeader/>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核查内容</w:t>
            </w:r>
          </w:p>
        </w:tc>
        <w:tc>
          <w:tcPr>
            <w:tcW w:w="8705" w:type="dxa"/>
            <w:vMerge w:val="restart"/>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center"/>
              <w:textAlignment w:val="auto"/>
              <w:outlineLvl w:val="9"/>
              <w:rPr>
                <w:rFonts w:hint="eastAsia" w:ascii="宋体" w:hAnsi="宋体" w:eastAsia="宋体" w:cs="宋体"/>
                <w:b/>
                <w:color w:val="000000"/>
                <w:szCs w:val="21"/>
              </w:rPr>
            </w:pPr>
            <w:r>
              <w:rPr>
                <w:rFonts w:hint="eastAsia" w:ascii="宋体" w:hAnsi="宋体" w:eastAsia="宋体" w:cs="宋体"/>
                <w:b/>
                <w:color w:val="000000"/>
                <w:szCs w:val="21"/>
              </w:rPr>
              <w:t>核查和评价方法</w:t>
            </w:r>
          </w:p>
        </w:tc>
        <w:tc>
          <w:tcPr>
            <w:tcW w:w="585" w:type="dxa"/>
            <w:vMerge w:val="restart"/>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编号</w:t>
            </w:r>
          </w:p>
        </w:tc>
        <w:tc>
          <w:tcPr>
            <w:tcW w:w="915" w:type="dxa"/>
            <w:vMerge w:val="restart"/>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核查项目的重要性</w:t>
            </w:r>
          </w:p>
        </w:tc>
        <w:tc>
          <w:tcPr>
            <w:tcW w:w="2489" w:type="dxa"/>
            <w:gridSpan w:val="3"/>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blHeader/>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p>
        </w:tc>
        <w:tc>
          <w:tcPr>
            <w:tcW w:w="8705" w:type="dxa"/>
            <w:vMerge w:val="continue"/>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center"/>
              <w:textAlignment w:val="auto"/>
              <w:outlineLvl w:val="9"/>
              <w:rPr>
                <w:rFonts w:hint="eastAsia" w:ascii="宋体" w:hAnsi="宋体" w:eastAsia="宋体" w:cs="宋体"/>
                <w:b/>
                <w:color w:val="000000"/>
                <w:szCs w:val="21"/>
              </w:rPr>
            </w:pPr>
          </w:p>
        </w:tc>
        <w:tc>
          <w:tcPr>
            <w:tcW w:w="585"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p>
        </w:tc>
        <w:tc>
          <w:tcPr>
            <w:tcW w:w="915"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Cs w:val="21"/>
              </w:rPr>
            </w:pPr>
          </w:p>
        </w:tc>
        <w:tc>
          <w:tcPr>
            <w:tcW w:w="597"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符合</w:t>
            </w:r>
          </w:p>
        </w:tc>
        <w:tc>
          <w:tcPr>
            <w:tcW w:w="678"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不符合</w:t>
            </w:r>
          </w:p>
        </w:tc>
        <w:tc>
          <w:tcPr>
            <w:tcW w:w="1214"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b/>
                <w:color w:val="000000"/>
                <w:szCs w:val="21"/>
              </w:rPr>
            </w:pPr>
            <w:r>
              <w:rPr>
                <w:rFonts w:hint="eastAsia" w:ascii="宋体" w:hAnsi="宋体" w:eastAsia="宋体" w:cs="宋体"/>
                <w:b/>
                <w:color w:val="000000"/>
                <w:szCs w:val="21"/>
              </w:rPr>
              <w:t>不适用（合理缺项）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3" w:hRule="atLeast"/>
          <w:jc w:val="center"/>
        </w:trPr>
        <w:tc>
          <w:tcPr>
            <w:tcW w:w="1940" w:type="dxa"/>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r>
              <w:rPr>
                <w:rFonts w:hint="eastAsia" w:ascii="宋体" w:hAnsi="宋体" w:eastAsia="宋体" w:cs="宋体"/>
                <w:color w:val="000000"/>
                <w:sz w:val="24"/>
                <w:szCs w:val="24"/>
              </w:rPr>
              <w:t>1.选址</w:t>
            </w:r>
            <w:bookmarkStart w:id="0" w:name="_GoBack"/>
            <w:bookmarkEnd w:id="0"/>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选择地势干燥、有给排水条件和电力供应的地区，不得设在易受到污染的区域。距离粪坑、污水池、暴露垃圾场（站）、旱厕等污染源25m以上，并设置在粉尘、有害气体、放射性物质和其他扩散性污染源的影响范围之外。</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8"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sz w:val="24"/>
                <w:szCs w:val="24"/>
              </w:rPr>
              <w:t>2.场所设置、布局、分隔和面积</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设置与食品供应方式和品种相适应的粗加工、切配、烹饪、主食制作以及餐用具清洗消毒、备餐等加工操作场所，以及食品库房、更衣室、清洁工具存放场所等。各场所均设在室内。</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粗加工、切配、烹饪、餐用具清洗消毒、特大型餐馆餐用具保洁为独立隔间的场所。</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widowControl w:val="0"/>
              <w:wordWrap/>
              <w:adjustRightInd/>
              <w:snapToGrid/>
              <w:spacing w:line="240" w:lineRule="atLeast"/>
              <w:ind w:left="0" w:leftChars="0" w:right="0" w:firstLine="0" w:firstLineChars="0"/>
              <w:jc w:val="center"/>
              <w:textAlignment w:val="auto"/>
              <w:outlineLvl w:val="9"/>
              <w:rPr>
                <w:rFonts w:hint="eastAsia" w:ascii="宋体" w:hAnsi="宋体" w:eastAsia="宋体" w:cs="宋体"/>
                <w:color w:val="000000"/>
                <w:sz w:val="15"/>
                <w:szCs w:val="15"/>
                <w:lang w:val="en-US" w:eastAsia="zh-CN"/>
              </w:rPr>
            </w:pPr>
            <w:r>
              <w:rPr>
                <w:rFonts w:hint="eastAsia" w:ascii="宋体" w:hAnsi="宋体" w:eastAsia="宋体" w:cs="宋体"/>
                <w:color w:val="000000"/>
                <w:sz w:val="15"/>
                <w:szCs w:val="15"/>
                <w:lang w:val="en-US" w:eastAsia="zh-CN"/>
              </w:rPr>
              <w:t>大型、中型不适用，合理缺项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3"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制作冷食类食品、生食类食品、裱花蛋糕应分别设置相应操作专间。现场制作糕点类食品、自制饮品和水果拼盘，设置相应的专用操作场所。配送沙拉半成品，现场仅拆封、调味，可在烹调加工场所或备餐、就餐场所进行。简单调配自制饮料的，可在备餐场所等专用工作台操作。</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widowControl w:val="0"/>
              <w:wordWrap/>
              <w:adjustRightInd/>
              <w:snapToGrid/>
              <w:spacing w:line="240" w:lineRule="atLeast"/>
              <w:ind w:left="0" w:leftChars="0" w:right="0" w:firstLine="0" w:firstLineChars="0"/>
              <w:jc w:val="center"/>
              <w:textAlignment w:val="auto"/>
              <w:outlineLvl w:val="9"/>
              <w:rPr>
                <w:rFonts w:hint="eastAsia" w:ascii="宋体" w:hAnsi="宋体" w:eastAsia="宋体" w:cs="宋体"/>
                <w:color w:val="000000"/>
                <w:sz w:val="15"/>
                <w:szCs w:val="15"/>
                <w:lang w:val="en-US" w:eastAsia="zh-CN"/>
              </w:rPr>
            </w:pPr>
            <w:r>
              <w:rPr>
                <w:rFonts w:hint="eastAsia" w:ascii="宋体" w:hAnsi="宋体" w:eastAsia="宋体" w:cs="宋体"/>
                <w:color w:val="000000"/>
                <w:sz w:val="15"/>
                <w:szCs w:val="15"/>
                <w:lang w:val="en-US" w:eastAsia="zh-CN"/>
              </w:rPr>
              <w:t>根据经营者的申请项目进行审核，未申请项目合理缺项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建筑结构应易于维修、易于保持清洁，能避免有害动物的侵入和栖息。</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各加工操作场所按照原料进入、原料处理、半成品加工、成品供应的顺序合理布局，并能防止食品在存放、操作中产生交叉污染。</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食品加工处理流程应为生进熟出的单一流向。原料通道及入口、成品通道及出口、使用后的餐饮具回收通道及入口，宜分开设置。</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用于原料、半成品、成品的工具、用具和容器，有明显的区分标识，存放区域分开设置。</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napToGrid w:val="0"/>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食品处理区面积与就餐场所面积之比与食品经营类别、项目和规模相适应，符合分类要求。</w:t>
            </w:r>
          </w:p>
        </w:tc>
        <w:tc>
          <w:tcPr>
            <w:tcW w:w="58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9</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切配烹饪场所面积≥食品处理区面积50%（全部用半成品烹饪的可适当减少）。</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加工经营场所内无圈养、宰杀活的禽畜类动物的区域（或距离25m以上）。</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6"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sz w:val="24"/>
                <w:szCs w:val="24"/>
              </w:rPr>
              <w:t>3.食品处理区地面与排水</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地面用无毒、无异味、不透水、不易积垢、耐腐蚀、防滑的材料铺设平整</w:t>
            </w:r>
            <w:r>
              <w:rPr>
                <w:rFonts w:hint="eastAsia" w:ascii="宋体" w:hAnsi="宋体" w:eastAsia="宋体" w:cs="宋体"/>
                <w:color w:val="000000"/>
                <w:sz w:val="24"/>
                <w:szCs w:val="24"/>
                <w:lang w:eastAsia="zh-CN"/>
              </w:rPr>
              <w:t>铺设，</w:t>
            </w:r>
            <w:r>
              <w:rPr>
                <w:rFonts w:hint="eastAsia" w:ascii="宋体" w:hAnsi="宋体" w:eastAsia="宋体" w:cs="宋体"/>
                <w:color w:val="000000"/>
                <w:sz w:val="24"/>
                <w:szCs w:val="24"/>
              </w:rPr>
              <w:t>并有排水系统。粗加工、切配、餐用具清洗消毒和烹调等场所的地面易于清洗、防滑。</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地面、排水沟有排水坡度，排水的流向应由高清洁操作区流向低清洁操作区，并有防止污水逆流的设计。</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排水沟出口有网眼孔径小于6mm的金属隔栅或网罩。</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6"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4.食品处理区墙壁、门窗</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墙壁采用无毒、无异味、不透水、平滑、不易积垢的浅色材料；粗加工、切配、餐用具清洗消毒和烹调等场所有1.5m以上光滑、不吸水、浅色、耐用和易清洗的材料制成的墙裙。</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15</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1"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门、窗装配严密，与外界直接相通的门和可开启的窗设有易于拆洗且不生锈的防蝇纱网或设置空气幕，与外界直接相通的门能自动关闭。室内窗台下斜45度或采用无窗台结构。</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粗加工、切配、餐用具清洗消毒、烹调等场所如设门，采用易清洗、不吸水的坚固材料制作。</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以自助餐形式供餐的餐饮服务提供者，就餐场所窗户应为封闭式或装有防蝇防尘设施，门应设有防蝇防尘设施。 </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6"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5.食品处理区天花板</w:t>
            </w:r>
          </w:p>
        </w:tc>
        <w:tc>
          <w:tcPr>
            <w:tcW w:w="8705" w:type="dxa"/>
            <w:tcBorders>
              <w:top w:val="single" w:color="000000" w:sz="8" w:space="0"/>
              <w:left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天花板采用无毒、无异味、不吸水、表面光洁、耐腐蚀、耐温、浅色材料涂覆或装修。</w:t>
            </w:r>
          </w:p>
        </w:tc>
        <w:tc>
          <w:tcPr>
            <w:tcW w:w="585" w:type="dxa"/>
            <w:tcBorders>
              <w:top w:val="single" w:color="000000" w:sz="8" w:space="0"/>
              <w:left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p>
        </w:tc>
        <w:tc>
          <w:tcPr>
            <w:tcW w:w="915" w:type="dxa"/>
            <w:tcBorders>
              <w:top w:val="single" w:color="000000" w:sz="8" w:space="0"/>
              <w:left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清洁操作区、准清洁操作区及其它半成品、成品暴露场所屋顶若为不平整的结构或有管道通过，加设平整、易于清洁的吊顶。</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水蒸气较多的场所的天花板有适当的坡度。</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6.洗手消毒设施</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食品处理区内设置足够数量的洗手设施，其位置设置在方便员工的区域。</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洗手池的材质为不透水材料，结构易于清洗。</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洗手消毒设施附近有相应的清洗、消毒用品和干手用品或设施，员工专用洗手消毒设施附近有洗手消毒方法标识。</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洗手设施的排水具有防止逆流、有害动物侵入及臭味产生的装置。</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25</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水龙头采用脚踏式、肘动式或感应式等非手触动式开关。</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就餐场所设有足够数量的供就餐者使用的专用洗手设施。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7.餐用具清洗消毒保洁设施</w:t>
            </w: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配备能正常运转的清洗、消毒、保洁设备设施，大小和数量应能满足需要。</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1"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各类清洗消毒方式设专用水池的最低数量：采用化学消毒的，至少设有3个专用水池。采用人工清洗热力消毒的，可设置</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个专用水池。各类水池以明显标识标明其用途。</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29</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餐用具清洗消毒水池专用，与食品原料、清洁用具及接触非直接入口食品的工具、容器清洗水池分开。</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餐用具清洗消毒水池使用不锈钢或陶瓷等不透水材料、不易积垢并易于清洗。</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设专供存放消毒后餐用具的保洁设施，标记明显，结构密闭并易于清洁。</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采用自动清洗消毒设备的，设备上应有温度显示和清洗消毒剂自动添加装置。</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6"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4"/>
              <w:wordWrap/>
              <w:adjustRightInd/>
              <w:spacing w:beforeAutospacing="0" w:after="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洗涤剂、消毒剂存放在专用的设施内。使用的洗涤剂、消毒剂符合GB14930.1《食品工具、设备用洗涤卫生标准》</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GB14930.2《食品工具、设备用洗涤消毒剂卫生标准》</w:t>
            </w:r>
            <w:r>
              <w:rPr>
                <w:rFonts w:hint="eastAsia" w:ascii="宋体" w:hAnsi="宋体" w:eastAsia="宋体" w:cs="宋体"/>
                <w:color w:val="000000"/>
                <w:sz w:val="24"/>
                <w:szCs w:val="24"/>
                <w:lang w:val="en-US" w:eastAsia="zh-CN"/>
              </w:rPr>
              <w:t>和《手洗餐具洗涤剂GB9985-200》</w:t>
            </w:r>
            <w:r>
              <w:rPr>
                <w:rFonts w:hint="eastAsia" w:ascii="宋体" w:hAnsi="宋体" w:eastAsia="宋体" w:cs="宋体"/>
                <w:color w:val="000000"/>
                <w:sz w:val="24"/>
                <w:szCs w:val="24"/>
              </w:rPr>
              <w:t>等有关食品安全标准和要求。</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pStyle w:val="4"/>
              <w:spacing w:after="0" w:line="240" w:lineRule="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6"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8.食品原料、清洁工具清洗水池</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粗加工操作场所分别设动物性食品、植物性食品、水产品3类食品原料的清洗水池，水池数量或容量与加工食品的数量相适应。各类水池以明显标识标明其用途。</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5</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 xml:space="preserve">    设专用于拖把等清洁工具、用具的清洗水池，其位置不会污染食品及其加工制作过程。</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9"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9.设备、工具和容器</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kern w:val="2"/>
                <w:sz w:val="24"/>
                <w:szCs w:val="24"/>
              </w:rPr>
            </w:pPr>
            <w:r>
              <w:rPr>
                <w:rFonts w:hint="eastAsia" w:ascii="宋体" w:hAnsi="宋体" w:eastAsia="宋体" w:cs="宋体"/>
                <w:color w:val="000000"/>
                <w:sz w:val="24"/>
                <w:szCs w:val="24"/>
              </w:rPr>
              <w:t xml:space="preserve">    接触食品的设备或设施、工具、容器和包装材料等应当具有产品合格证明，应为安全、无毒、无异味、防吸收、耐腐蚀且可承受反复清洗和消毒的材料制作。</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5"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    接触食品</w:t>
            </w:r>
            <w:r>
              <w:rPr>
                <w:rFonts w:hint="eastAsia" w:ascii="宋体" w:hAnsi="宋体" w:eastAsia="宋体" w:cs="宋体"/>
                <w:color w:val="000000"/>
                <w:sz w:val="24"/>
                <w:szCs w:val="24"/>
              </w:rPr>
              <w:t>的设备、工具和容器易于清洗消毒、便于检查。</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所有食品设备、工具和容器不使用木质材料，因工艺要求必须使用除外。</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39</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接触食品的设备、工具和容器与食品的接触面应平滑、无凹陷或裂缝，内部角落部位应避免有尖角，以避免食品碎屑、污垢等的聚积。</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设备的摆放位置应便于操作、清洁、维护和减少交叉污染。</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用于原料、半成品、成品的工具和容器，应分开摆放和使用并有明显的区分标识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原料加工中切配动物性食品、植物性食品、水产品的工具和容器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应分开摆放和使用并有明显的区分标识。</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10.通风排烟设施</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烹调场所采用机械排风。产生油烟的设备上部加设附有机械排风及油烟过滤的排气装置，过滤器便于清洗和更换。</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排气口装有网眼孔径小于6mm的金属隔栅或网罩。</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食品处理区应保持良好通风，及时排除潮湿和污浊的空气。</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5</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产生大量蒸汽的设备上方应加设机械排风排气装置，宜分隔成小间，防止结露并做好凝结水的引泄。</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 w:hRule="atLeast"/>
          <w:jc w:val="center"/>
        </w:trPr>
        <w:tc>
          <w:tcPr>
            <w:tcW w:w="1940" w:type="dxa"/>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11.采光照明设施</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 xml:space="preserve">    加工经营场所光源不改变所观察食品的天然颜色。安装在暴露食品正上方的照明设施使用防护罩。冷冻（藏）库房使用防爆灯。</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9"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12.废弃物暂存设施</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食品处理区设存放废弃物或垃圾的容器。废弃物容器与加工用容器有明显区分的标识。</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废弃物容器配有盖子，以坚固及不透水的材料制造，内壁光滑便于清洗。</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49</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在加工经营场所外适当地点宜设置结构密闭的废弃物临时集中存放设施，宜安装油水隔离池、油水分离器等设施。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9"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13.库房和食品贮存场所</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pacing w:val="-7"/>
                <w:sz w:val="24"/>
                <w:szCs w:val="24"/>
              </w:rPr>
              <w:t xml:space="preserve">    食品和非食品（不会导致食品污染的食品容器、包装材料、工具等物品除外）库房分开设置。</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冷藏、冷冻柜（库）数量和结构能使原料、半成品和成品分开存放，有明显区分标识。</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7"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除冷库外的库房有良好的通风、防潮、防鼠设施。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冷冻（藏）库设可正确指示库内温度的温度计。</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食品库房应根据贮存条件的不同分别设置，必要时设冷冻（藏）库。</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5</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库房构造应以无毒、坚固的材料建成，且易于维持整洁，并应有防止动物侵入的装置。</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库房内应设置足够数量的存放架，其结构及位置应能使贮存的食品和物品距离墙壁、地面均在10cm以上，以利空气流通及物品搬运。</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14.更衣室</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更衣场所与加工经营场所处于同一建筑物内，有足够大小的空间、足够数量的更衣设施和适当的照明。</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58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在门口处宜设有符合本表第6点规定的洗手设施。　</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59</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15.厕所</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厕所不设在食品处理区。</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1"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厕所采用水冲式，地面、墙壁、便槽等采用不透水、易清洗、不易积垢的材料，设有效排气装置，有适当照明，与外界相通的窗户设置纱窗，或为封闭式，外门能自动关闭，在出口附近设置洗手设施。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厕所排污管道应与食品处理区的排水管道分设，且应有有效的防臭气水封。</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4"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r>
              <w:rPr>
                <w:rFonts w:hint="eastAsia" w:ascii="宋体" w:hAnsi="宋体" w:eastAsia="宋体" w:cs="宋体"/>
                <w:color w:val="000000"/>
                <w:sz w:val="24"/>
                <w:szCs w:val="24"/>
              </w:rPr>
              <w:t>16</w:t>
            </w:r>
            <w:r>
              <w:rPr>
                <w:rFonts w:hint="eastAsia" w:ascii="宋体" w:hAnsi="宋体" w:eastAsia="宋体" w:cs="宋体"/>
                <w:color w:val="000000"/>
                <w:sz w:val="24"/>
                <w:szCs w:val="24"/>
                <w:lang w:val="en-US" w:eastAsia="zh-CN"/>
              </w:rPr>
              <w:t>.</w:t>
            </w:r>
            <w:r>
              <w:rPr>
                <w:rFonts w:hint="eastAsia" w:ascii="宋体" w:hAnsi="宋体" w:eastAsia="宋体" w:cs="宋体"/>
                <w:kern w:val="0"/>
                <w:sz w:val="24"/>
                <w:szCs w:val="24"/>
                <w:lang w:val="en-US" w:eastAsia="zh-CN"/>
              </w:rPr>
              <w:t>加工</w:t>
            </w:r>
            <w:r>
              <w:rPr>
                <w:rFonts w:hint="eastAsia" w:ascii="宋体" w:hAnsi="宋体" w:eastAsia="宋体" w:cs="宋体"/>
                <w:kern w:val="0"/>
                <w:sz w:val="24"/>
                <w:szCs w:val="24"/>
              </w:rPr>
              <w:t>用水</w:t>
            </w:r>
          </w:p>
        </w:tc>
        <w:tc>
          <w:tcPr>
            <w:tcW w:w="8705" w:type="dxa"/>
            <w:tcBorders>
              <w:top w:val="single" w:color="000000" w:sz="8" w:space="0"/>
              <w:left w:val="single" w:color="000000" w:sz="8" w:space="0"/>
              <w:bottom w:val="single" w:color="000000" w:sz="8" w:space="0"/>
              <w:right w:val="single" w:color="000000" w:sz="8" w:space="0"/>
            </w:tcBorders>
            <w:vAlign w:val="center"/>
          </w:tcPr>
          <w:p>
            <w:pPr>
              <w:shd w:val="clear" w:color="auto" w:fill="auto"/>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sz w:val="24"/>
                <w:szCs w:val="24"/>
              </w:rPr>
              <w:t>食品清洗、加工用水符合生活饮用水标准。自备水源应提供有资质的检测机构出具的水质检测合格报告。</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rPr>
                <w:rFonts w:hint="eastAsia" w:ascii="宋体" w:hAnsi="宋体" w:eastAsia="宋体" w:cs="宋体"/>
                <w:color w:val="000000"/>
                <w:sz w:val="24"/>
                <w:szCs w:val="24"/>
              </w:rPr>
            </w:pPr>
          </w:p>
        </w:tc>
        <w:tc>
          <w:tcPr>
            <w:tcW w:w="8705" w:type="dxa"/>
            <w:tcBorders>
              <w:top w:val="single" w:color="000000" w:sz="8" w:space="0"/>
              <w:left w:val="single" w:color="000000" w:sz="8" w:space="0"/>
              <w:right w:val="single" w:color="000000" w:sz="8" w:space="0"/>
            </w:tcBorders>
            <w:vAlign w:val="center"/>
          </w:tcPr>
          <w:p>
            <w:pPr>
              <w:shd w:val="clear" w:color="auto" w:fill="auto"/>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接触直接入口食品（包括冷食类、生食类食品和自制饮品）的水</w:t>
            </w:r>
            <w:r>
              <w:rPr>
                <w:rFonts w:hint="eastAsia" w:ascii="宋体" w:hAnsi="宋体" w:eastAsia="宋体" w:cs="宋体"/>
                <w:color w:val="000000"/>
                <w:kern w:val="2"/>
                <w:sz w:val="24"/>
                <w:szCs w:val="24"/>
                <w:lang w:val="zh-CN"/>
              </w:rPr>
              <w:t>经过水净化设施处理或使用直接饮用水。</w:t>
            </w:r>
          </w:p>
        </w:tc>
        <w:tc>
          <w:tcPr>
            <w:tcW w:w="585" w:type="dxa"/>
            <w:tcBorders>
              <w:top w:val="single" w:color="000000" w:sz="8" w:space="0"/>
              <w:left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64</w:t>
            </w:r>
          </w:p>
        </w:tc>
        <w:tc>
          <w:tcPr>
            <w:tcW w:w="915" w:type="dxa"/>
            <w:tcBorders>
              <w:top w:val="single" w:color="000000" w:sz="8" w:space="0"/>
              <w:left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exact"/>
          <w:jc w:val="center"/>
        </w:trPr>
        <w:tc>
          <w:tcPr>
            <w:tcW w:w="1940" w:type="dxa"/>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rPr>
              <w:t>7.杀虫剂、杀鼠剂管理</w:t>
            </w:r>
          </w:p>
        </w:tc>
        <w:tc>
          <w:tcPr>
            <w:tcW w:w="8705" w:type="dxa"/>
            <w:tcBorders>
              <w:top w:val="single" w:color="000000" w:sz="8" w:space="0"/>
              <w:left w:val="single" w:color="000000" w:sz="8" w:space="0"/>
              <w:bottom w:val="single" w:color="000000" w:sz="8" w:space="0"/>
              <w:right w:val="single" w:color="000000" w:sz="8" w:space="0"/>
            </w:tcBorders>
            <w:vAlign w:val="center"/>
          </w:tcPr>
          <w:p>
            <w:pPr>
              <w:shd w:val="solid" w:color="FFFFFF" w:fill="auto"/>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杀虫剂、杀鼠剂及其他有毒有害物品存放，应有固定的场所（或橱柜）并上锁，有明显的警示标识，并有专人保管</w:t>
            </w:r>
            <w:r>
              <w:rPr>
                <w:rFonts w:hint="eastAsia" w:ascii="宋体" w:hAnsi="宋体" w:eastAsia="宋体" w:cs="宋体"/>
                <w:color w:val="000000"/>
                <w:sz w:val="24"/>
                <w:szCs w:val="24"/>
                <w:shd w:val="clear" w:color="auto" w:fill="FFFFFF"/>
              </w:rPr>
              <w:t>。</w:t>
            </w:r>
          </w:p>
        </w:tc>
        <w:tc>
          <w:tcPr>
            <w:tcW w:w="58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65</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widowControl w:val="0"/>
              <w:numPr>
                <w:numId w:val="0"/>
              </w:numPr>
              <w:spacing w:line="340" w:lineRule="exact"/>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18.</w:t>
            </w:r>
            <w:r>
              <w:rPr>
                <w:rFonts w:hint="eastAsia" w:ascii="宋体" w:hAnsi="宋体" w:eastAsia="宋体" w:cs="宋体"/>
                <w:color w:val="000000"/>
                <w:kern w:val="0"/>
                <w:sz w:val="24"/>
                <w:szCs w:val="24"/>
              </w:rPr>
              <w:t>冷食类专间</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专间内无明沟，地漏带水封。食品传递窗为开闭式，其他窗封闭。专间门采用易清洗、不吸水的坚固材质，能够自动关闭。</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66</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9"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专间内设有独立的空调设施、工具清洗消毒设施、专用冷藏设施和专间面积相适应的空气消毒设施。专间内的废弃物容器盖子应当为非手动开启式。</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67</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应当在专间入口处设置具有洗手、消毒、更衣设施的通过式预进间。</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68</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19.生食类专间</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专间内无明沟，地漏带水封。食品传递窗为开闭式，其他窗封闭。专间门采用易清洗、不吸水的坚固材质，能够自动关闭。</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69</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8"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专间内设有独立的空调设施、工具清洗消毒设施、专用冷藏设施和专间面积相适应的空气消毒设施。专间内的废弃物容器盖子应当为非手动开启式。</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70</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应当在专间入口处设置具有洗手、消毒、更衣设施的通过式预进间。</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exac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20.裱花类糕点专间</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专间内无明沟，地漏带水封。食品传递窗为开闭式，其他窗封闭。专间门采用易清洗、不吸水的坚固材质，能够自动关闭。</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72</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exac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专间内设有独立的空调设施、工具清洗消毒设施、专用冷藏设施和专间面积相适应的空气消毒设施。专间内的废弃物容器盖子应当为非手动开启式。</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exac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应当在专间入口处设置具有洗手、消毒、更衣设施的通过式预进间。</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74</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21.糕点类专用场所</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b w:val="0"/>
                <w:bCs w:val="0"/>
                <w:color w:val="000000"/>
                <w:kern w:val="0"/>
                <w:sz w:val="24"/>
                <w:szCs w:val="24"/>
                <w:lang w:val="en-US"/>
              </w:rPr>
            </w:pPr>
            <w:r>
              <w:rPr>
                <w:rFonts w:hint="eastAsia" w:ascii="宋体" w:hAnsi="宋体" w:eastAsia="宋体" w:cs="宋体"/>
                <w:b w:val="0"/>
                <w:bCs w:val="0"/>
                <w:color w:val="000000"/>
                <w:kern w:val="0"/>
                <w:sz w:val="24"/>
                <w:szCs w:val="24"/>
              </w:rPr>
              <w:t xml:space="preserve">    </w:t>
            </w:r>
            <w:r>
              <w:rPr>
                <w:rFonts w:hint="eastAsia" w:ascii="宋体" w:hAnsi="宋体" w:eastAsia="宋体" w:cs="宋体"/>
                <w:color w:val="000000"/>
                <w:sz w:val="24"/>
                <w:szCs w:val="24"/>
                <w:lang w:val="zh-CN"/>
              </w:rPr>
              <w:t>与其他食品处理功能区有明显分区或隔离设施。成品存放区域与加工制作区域相对独立。</w:t>
            </w:r>
            <w:r>
              <w:rPr>
                <w:rFonts w:hint="eastAsia" w:ascii="宋体" w:hAnsi="宋体" w:eastAsia="宋体" w:cs="宋体"/>
                <w:color w:val="000000"/>
                <w:sz w:val="24"/>
                <w:szCs w:val="24"/>
                <w:lang w:val="en-US"/>
              </w:rPr>
              <w:t>场所内无明沟，地漏带水封。</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color w:val="000000"/>
                <w:sz w:val="24"/>
                <w:szCs w:val="24"/>
                <w:lang w:val="en-US" w:eastAsia="zh-CN"/>
              </w:rPr>
              <w:t>5</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5"/>
              <w:shd w:val="clear" w:color="auto" w:fill="FFFFFF"/>
              <w:wordWrap/>
              <w:adjustRightInd/>
              <w:spacing w:before="0" w:beforeAutospacing="0" w:line="240" w:lineRule="auto"/>
              <w:ind w:left="0" w:leftChars="0" w:right="0"/>
              <w:jc w:val="both"/>
              <w:textAlignment w:val="auto"/>
              <w:outlineLvl w:val="9"/>
              <w:rPr>
                <w:rFonts w:hint="eastAsia" w:ascii="宋体" w:hAnsi="宋体" w:eastAsia="宋体" w:cs="宋体"/>
                <w:b w:val="0"/>
                <w:bCs w:val="0"/>
                <w:color w:val="000000"/>
                <w:kern w:val="0"/>
                <w:sz w:val="24"/>
                <w:szCs w:val="24"/>
                <w:lang w:val="en-US"/>
              </w:rPr>
            </w:pPr>
            <w:r>
              <w:rPr>
                <w:rFonts w:hint="eastAsia" w:ascii="宋体" w:hAnsi="宋体" w:eastAsia="宋体" w:cs="宋体"/>
                <w:b w:val="0"/>
                <w:bCs w:val="0"/>
                <w:color w:val="000000"/>
                <w:kern w:val="0"/>
                <w:sz w:val="24"/>
                <w:szCs w:val="24"/>
              </w:rPr>
              <w:t xml:space="preserve">    </w:t>
            </w:r>
            <w:r>
              <w:rPr>
                <w:rFonts w:hint="eastAsia" w:ascii="宋体" w:hAnsi="宋体" w:eastAsia="宋体" w:cs="宋体"/>
                <w:b w:val="0"/>
                <w:bCs w:val="0"/>
                <w:color w:val="000000"/>
                <w:kern w:val="0"/>
                <w:sz w:val="24"/>
                <w:szCs w:val="24"/>
                <w:lang w:val="en-US"/>
              </w:rPr>
              <w:t>设工具清洗消毒设施和专用冷藏设施。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76</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5"/>
              <w:shd w:val="clear" w:color="auto" w:fill="FFFFFF"/>
              <w:wordWrap/>
              <w:adjustRightInd/>
              <w:spacing w:before="0" w:beforeAutospacing="0" w:line="240" w:lineRule="auto"/>
              <w:ind w:left="0" w:leftChars="0" w:right="0"/>
              <w:jc w:val="both"/>
              <w:textAlignment w:val="auto"/>
              <w:outlineLvl w:val="9"/>
              <w:rPr>
                <w:rFonts w:hint="eastAsia" w:ascii="宋体" w:hAnsi="宋体" w:eastAsia="宋体" w:cs="宋体"/>
                <w:b w:val="0"/>
                <w:bCs w:val="0"/>
                <w:color w:val="000000"/>
                <w:kern w:val="0"/>
                <w:sz w:val="24"/>
                <w:szCs w:val="24"/>
                <w:lang w:val="en-US"/>
              </w:rPr>
            </w:pPr>
            <w:r>
              <w:rPr>
                <w:rFonts w:hint="eastAsia" w:ascii="宋体" w:hAnsi="宋体" w:eastAsia="宋体" w:cs="宋体"/>
                <w:b w:val="0"/>
                <w:bCs w:val="0"/>
                <w:color w:val="000000"/>
                <w:kern w:val="0"/>
                <w:sz w:val="24"/>
                <w:szCs w:val="24"/>
              </w:rPr>
              <w:t xml:space="preserve">    </w:t>
            </w:r>
            <w:r>
              <w:rPr>
                <w:rFonts w:hint="eastAsia" w:ascii="宋体" w:hAnsi="宋体" w:eastAsia="宋体" w:cs="宋体"/>
                <w:b w:val="0"/>
                <w:bCs w:val="0"/>
                <w:color w:val="000000"/>
                <w:kern w:val="0"/>
                <w:sz w:val="24"/>
                <w:szCs w:val="24"/>
                <w:lang w:val="en-US"/>
              </w:rPr>
              <w:t>入口处设置洗手、消毒设施。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77</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0" w:hRule="exact"/>
          <w:jc w:val="center"/>
        </w:trPr>
        <w:tc>
          <w:tcPr>
            <w:tcW w:w="1940" w:type="dxa"/>
            <w:vMerge w:val="restart"/>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22.自制饮品类专用场所</w:t>
            </w: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5"/>
              <w:shd w:val="clear" w:color="auto" w:fill="FFFFFF"/>
              <w:wordWrap/>
              <w:adjustRightInd/>
              <w:spacing w:before="0" w:beforeAutospacing="0" w:line="240" w:lineRule="auto"/>
              <w:ind w:left="0" w:leftChars="0" w:right="0" w:firstLine="480" w:firstLineChars="200"/>
              <w:jc w:val="both"/>
              <w:textAlignment w:val="auto"/>
              <w:outlineLvl w:val="9"/>
              <w:rPr>
                <w:rFonts w:hint="eastAsia" w:ascii="宋体" w:hAnsi="宋体" w:eastAsia="宋体" w:cs="宋体"/>
                <w:b w:val="0"/>
                <w:bCs w:val="0"/>
                <w:color w:val="000000"/>
                <w:kern w:val="0"/>
                <w:sz w:val="24"/>
                <w:szCs w:val="24"/>
                <w:lang w:val="en-US"/>
              </w:rPr>
            </w:pPr>
            <w:r>
              <w:rPr>
                <w:rFonts w:hint="eastAsia" w:ascii="宋体" w:hAnsi="宋体" w:eastAsia="宋体" w:cs="宋体"/>
                <w:color w:val="000000"/>
                <w:sz w:val="24"/>
                <w:szCs w:val="24"/>
                <w:lang w:val="zh-CN"/>
              </w:rPr>
              <w:t>与其他食品处理功能区有明显分区或隔离设施。成品存放区域与加工制作区域相对独立。</w:t>
            </w:r>
            <w:r>
              <w:rPr>
                <w:rFonts w:hint="eastAsia" w:ascii="宋体" w:hAnsi="宋体" w:eastAsia="宋体" w:cs="宋体"/>
                <w:b w:val="0"/>
                <w:bCs w:val="0"/>
                <w:color w:val="000000"/>
                <w:kern w:val="0"/>
                <w:sz w:val="24"/>
                <w:szCs w:val="24"/>
                <w:lang w:val="en-US"/>
              </w:rPr>
              <w:t>场所内无明沟，地漏带水封。</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78</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5"/>
              <w:shd w:val="clear" w:color="auto" w:fill="FFFFFF"/>
              <w:wordWrap/>
              <w:adjustRightInd/>
              <w:spacing w:before="0" w:beforeAutospacing="0" w:line="240" w:lineRule="auto"/>
              <w:ind w:left="0" w:leftChars="0" w:right="0"/>
              <w:jc w:val="both"/>
              <w:textAlignment w:val="auto"/>
              <w:outlineLvl w:val="9"/>
              <w:rPr>
                <w:rFonts w:hint="eastAsia" w:ascii="宋体" w:hAnsi="宋体" w:eastAsia="宋体" w:cs="宋体"/>
                <w:b w:val="0"/>
                <w:bCs w:val="0"/>
                <w:color w:val="000000"/>
                <w:kern w:val="0"/>
                <w:sz w:val="24"/>
                <w:szCs w:val="24"/>
                <w:lang w:val="en-US"/>
              </w:rPr>
            </w:pPr>
            <w:r>
              <w:rPr>
                <w:rFonts w:hint="eastAsia" w:ascii="宋体" w:hAnsi="宋体" w:eastAsia="宋体" w:cs="宋体"/>
                <w:b w:val="0"/>
                <w:bCs w:val="0"/>
                <w:color w:val="000000"/>
                <w:kern w:val="0"/>
                <w:sz w:val="24"/>
                <w:szCs w:val="24"/>
              </w:rPr>
              <w:t xml:space="preserve">    </w:t>
            </w:r>
            <w:r>
              <w:rPr>
                <w:rFonts w:hint="eastAsia" w:ascii="宋体" w:hAnsi="宋体" w:eastAsia="宋体" w:cs="宋体"/>
                <w:b w:val="0"/>
                <w:bCs w:val="0"/>
                <w:color w:val="000000"/>
                <w:kern w:val="0"/>
                <w:sz w:val="24"/>
                <w:szCs w:val="24"/>
                <w:lang w:val="en-US"/>
              </w:rPr>
              <w:t>设工具清洗消毒设施和专用冷藏设施。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79</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exact"/>
          <w:jc w:val="center"/>
        </w:trPr>
        <w:tc>
          <w:tcPr>
            <w:tcW w:w="1940" w:type="dxa"/>
            <w:vMerge w:val="continue"/>
            <w:tcBorders>
              <w:top w:val="single" w:color="000000" w:sz="8" w:space="0"/>
              <w:left w:val="single" w:color="000000" w:sz="8" w:space="0"/>
              <w:bottom w:val="single" w:color="000000" w:sz="8" w:space="0"/>
              <w:right w:val="single" w:color="000000" w:sz="8" w:space="0"/>
            </w:tcBorders>
            <w:vAlign w:val="top"/>
          </w:tcPr>
          <w:p>
            <w:pPr>
              <w:spacing w:line="340" w:lineRule="exact"/>
              <w:rPr>
                <w:rFonts w:hint="eastAsia" w:ascii="宋体" w:hAnsi="宋体" w:eastAsia="宋体" w:cs="宋体"/>
                <w:color w:val="000000"/>
                <w:kern w:val="0"/>
                <w:sz w:val="24"/>
                <w:szCs w:val="24"/>
              </w:rPr>
            </w:pPr>
          </w:p>
        </w:tc>
        <w:tc>
          <w:tcPr>
            <w:tcW w:w="8705" w:type="dxa"/>
            <w:tcBorders>
              <w:top w:val="single" w:color="000000" w:sz="8" w:space="0"/>
              <w:left w:val="single" w:color="000000" w:sz="8" w:space="0"/>
              <w:bottom w:val="single" w:color="000000" w:sz="8" w:space="0"/>
              <w:right w:val="single" w:color="000000" w:sz="8" w:space="0"/>
            </w:tcBorders>
            <w:vAlign w:val="center"/>
          </w:tcPr>
          <w:p>
            <w:pPr>
              <w:pStyle w:val="5"/>
              <w:shd w:val="clear" w:color="auto" w:fill="FFFFFF"/>
              <w:wordWrap/>
              <w:adjustRightInd/>
              <w:spacing w:before="0" w:beforeAutospacing="0" w:line="240" w:lineRule="auto"/>
              <w:ind w:left="0" w:leftChars="0" w:right="0"/>
              <w:jc w:val="both"/>
              <w:textAlignment w:val="auto"/>
              <w:outlineLvl w:val="9"/>
              <w:rPr>
                <w:rFonts w:hint="eastAsia" w:ascii="宋体" w:hAnsi="宋体" w:eastAsia="宋体" w:cs="宋体"/>
                <w:b w:val="0"/>
                <w:bCs w:val="0"/>
                <w:color w:val="000000"/>
                <w:kern w:val="0"/>
                <w:sz w:val="24"/>
                <w:szCs w:val="24"/>
                <w:lang w:val="en-US"/>
              </w:rPr>
            </w:pPr>
            <w:r>
              <w:rPr>
                <w:rFonts w:hint="eastAsia" w:ascii="宋体" w:hAnsi="宋体" w:eastAsia="宋体" w:cs="宋体"/>
                <w:b w:val="0"/>
                <w:bCs w:val="0"/>
                <w:color w:val="000000"/>
                <w:kern w:val="0"/>
                <w:sz w:val="24"/>
                <w:szCs w:val="24"/>
              </w:rPr>
              <w:t xml:space="preserve">    </w:t>
            </w:r>
            <w:r>
              <w:rPr>
                <w:rFonts w:hint="eastAsia" w:ascii="宋体" w:hAnsi="宋体" w:eastAsia="宋体" w:cs="宋体"/>
                <w:b w:val="0"/>
                <w:bCs w:val="0"/>
                <w:color w:val="000000"/>
                <w:kern w:val="0"/>
                <w:sz w:val="24"/>
                <w:szCs w:val="24"/>
                <w:lang w:val="en-US"/>
              </w:rPr>
              <w:t>入口处设置洗手、消毒设施。</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80</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3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99" w:hRule="exact"/>
          <w:jc w:val="center"/>
        </w:trPr>
        <w:tc>
          <w:tcPr>
            <w:tcW w:w="1940" w:type="dxa"/>
            <w:tcBorders>
              <w:top w:val="single" w:color="000000" w:sz="8" w:space="0"/>
              <w:left w:val="single" w:color="000000" w:sz="8" w:space="0"/>
              <w:bottom w:val="single" w:color="000000" w:sz="8" w:space="0"/>
              <w:right w:val="single" w:color="000000" w:sz="8" w:space="0"/>
            </w:tcBorders>
            <w:vAlign w:val="center"/>
          </w:tcPr>
          <w:p>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23</w:t>
            </w:r>
            <w:r>
              <w:rPr>
                <w:rFonts w:hint="eastAsia" w:ascii="宋体" w:hAnsi="宋体" w:eastAsia="宋体" w:cs="宋体"/>
                <w:color w:val="000000"/>
                <w:kern w:val="0"/>
                <w:sz w:val="24"/>
                <w:szCs w:val="24"/>
              </w:rPr>
              <w:t>.自酿酒（不含使用压力容器制作饮品、不含自酿白酒）</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提供自酿酒的经营者在申请许可前应当先行取得具有资质的食品安全第三方机构出具的对成品安全性的检验合格报告。自酿酒不得使用压力容器。</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lang w:val="en-US" w:eastAsia="zh-CN"/>
              </w:rPr>
              <w:t>81</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9" w:hRule="atLeast"/>
          <w:jc w:val="center"/>
        </w:trPr>
        <w:tc>
          <w:tcPr>
            <w:tcW w:w="1940" w:type="dxa"/>
            <w:tcBorders>
              <w:top w:val="single" w:color="000000" w:sz="8" w:space="0"/>
              <w:left w:val="single" w:color="000000" w:sz="8" w:space="0"/>
              <w:bottom w:val="single" w:color="000000" w:sz="8" w:space="0"/>
              <w:right w:val="single" w:color="000000" w:sz="8" w:space="0"/>
            </w:tcBorders>
            <w:vAlign w:val="top"/>
          </w:tcPr>
          <w:p>
            <w:pPr>
              <w:spacing w:line="24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.食品添加剂使用</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食品添加剂</w:t>
            </w:r>
            <w:r>
              <w:rPr>
                <w:rFonts w:hint="eastAsia" w:ascii="宋体" w:hAnsi="宋体" w:eastAsia="宋体" w:cs="宋体"/>
                <w:color w:val="000000"/>
                <w:kern w:val="0"/>
                <w:sz w:val="24"/>
                <w:szCs w:val="24"/>
                <w:lang w:val="en-US" w:eastAsia="zh-CN"/>
              </w:rPr>
              <w:t>配备</w:t>
            </w:r>
            <w:r>
              <w:rPr>
                <w:rFonts w:hint="eastAsia" w:ascii="宋体" w:hAnsi="宋体" w:eastAsia="宋体" w:cs="宋体"/>
                <w:color w:val="000000"/>
                <w:kern w:val="0"/>
                <w:sz w:val="24"/>
                <w:szCs w:val="24"/>
              </w:rPr>
              <w:t>专人采购、专人保管、专人领用、专人登记、专柜保存</w:t>
            </w:r>
            <w:r>
              <w:rPr>
                <w:rFonts w:hint="eastAsia" w:ascii="宋体" w:hAnsi="宋体" w:eastAsia="宋体" w:cs="宋体"/>
                <w:color w:val="000000"/>
                <w:kern w:val="0"/>
                <w:sz w:val="24"/>
                <w:szCs w:val="24"/>
                <w:lang w:val="en-US" w:eastAsia="zh-CN"/>
              </w:rPr>
              <w:t>并配置计量工具</w:t>
            </w:r>
            <w:r>
              <w:rPr>
                <w:rFonts w:hint="eastAsia" w:ascii="宋体" w:hAnsi="宋体" w:eastAsia="宋体" w:cs="宋体"/>
                <w:color w:val="000000"/>
                <w:kern w:val="0"/>
                <w:sz w:val="24"/>
                <w:szCs w:val="24"/>
              </w:rPr>
              <w:t>。</w:t>
            </w:r>
          </w:p>
        </w:tc>
        <w:tc>
          <w:tcPr>
            <w:tcW w:w="58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82</w:t>
            </w:r>
          </w:p>
        </w:tc>
        <w:tc>
          <w:tcPr>
            <w:tcW w:w="915"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jc w:val="center"/>
        </w:trPr>
        <w:tc>
          <w:tcPr>
            <w:tcW w:w="1940" w:type="dxa"/>
            <w:tcBorders>
              <w:top w:val="single" w:color="000000" w:sz="8" w:space="0"/>
              <w:left w:val="single" w:color="000000" w:sz="8" w:space="0"/>
              <w:bottom w:val="single" w:color="000000" w:sz="8" w:space="0"/>
              <w:right w:val="single" w:color="000000" w:sz="8" w:space="0"/>
            </w:tcBorders>
            <w:vAlign w:val="center"/>
          </w:tcPr>
          <w:p>
            <w:pP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25</w:t>
            </w:r>
            <w:r>
              <w:rPr>
                <w:rFonts w:hint="eastAsia" w:ascii="宋体" w:hAnsi="宋体" w:eastAsia="宋体" w:cs="宋体"/>
                <w:color w:val="000000"/>
                <w:kern w:val="0"/>
                <w:sz w:val="24"/>
                <w:szCs w:val="24"/>
              </w:rPr>
              <w:t>.食品留样</w:t>
            </w:r>
          </w:p>
        </w:tc>
        <w:tc>
          <w:tcPr>
            <w:tcW w:w="8705" w:type="dxa"/>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具备一次性聚餐达100人以上条件的，配备专用留样容器和冷藏设施，以及留样管理人员。</w:t>
            </w:r>
          </w:p>
        </w:tc>
        <w:tc>
          <w:tcPr>
            <w:tcW w:w="585" w:type="dxa"/>
            <w:tcBorders>
              <w:top w:val="single" w:color="000000" w:sz="8" w:space="0"/>
              <w:left w:val="single" w:color="000000" w:sz="8" w:space="0"/>
              <w:bottom w:val="single" w:color="000000" w:sz="8" w:space="0"/>
              <w:right w:val="single" w:color="000000" w:sz="8" w:space="0"/>
            </w:tcBorders>
            <w:vAlign w:val="center"/>
          </w:tcPr>
          <w:p>
            <w:pPr>
              <w:numPr>
                <w:numId w:val="0"/>
              </w:numPr>
              <w:ind w:left="0" w:leftChars="0" w:firstLine="0" w:firstLineChars="0"/>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83</w:t>
            </w:r>
          </w:p>
        </w:tc>
        <w:tc>
          <w:tcPr>
            <w:tcW w:w="915"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w:t>
            </w:r>
          </w:p>
        </w:tc>
        <w:tc>
          <w:tcPr>
            <w:tcW w:w="597"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p>
        </w:tc>
        <w:tc>
          <w:tcPr>
            <w:tcW w:w="678" w:type="dxa"/>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00"/>
                <w:sz w:val="24"/>
                <w:szCs w:val="24"/>
              </w:rPr>
            </w:pPr>
          </w:p>
        </w:tc>
        <w:tc>
          <w:tcPr>
            <w:tcW w:w="1214" w:type="dxa"/>
            <w:tcBorders>
              <w:top w:val="single" w:color="000000" w:sz="8" w:space="0"/>
              <w:left w:val="single" w:color="000000" w:sz="8" w:space="0"/>
              <w:bottom w:val="single" w:color="000000" w:sz="8" w:space="0"/>
              <w:right w:val="single" w:color="000000" w:sz="8" w:space="0"/>
            </w:tcBorders>
            <w:vAlign w:val="top"/>
          </w:tcPr>
          <w:p>
            <w:pPr>
              <w:spacing w:line="340" w:lineRule="exact"/>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jc w:val="center"/>
        </w:trPr>
        <w:tc>
          <w:tcPr>
            <w:tcW w:w="14634" w:type="dxa"/>
            <w:gridSpan w:val="7"/>
            <w:tcBorders>
              <w:top w:val="single" w:color="000000" w:sz="8" w:space="0"/>
              <w:left w:val="single" w:color="000000" w:sz="8" w:space="0"/>
              <w:bottom w:val="single" w:color="000000" w:sz="8" w:space="0"/>
              <w:right w:val="single" w:color="000000" w:sz="8" w:space="0"/>
            </w:tcBorders>
            <w:vAlign w:val="center"/>
          </w:tcPr>
          <w:p>
            <w:pPr>
              <w:wordWrap/>
              <w:adjustRightInd/>
              <w:spacing w:beforeAutospacing="0" w:line="240" w:lineRule="auto"/>
              <w:ind w:left="0" w:leftChars="0" w:right="0"/>
              <w:jc w:val="both"/>
              <w:textAlignment w:val="auto"/>
              <w:outlineLvl w:val="9"/>
              <w:rPr>
                <w:rFonts w:hint="eastAsia" w:ascii="宋体" w:hAnsi="宋体" w:eastAsia="宋体" w:cs="宋体"/>
                <w:color w:val="000000"/>
                <w:sz w:val="24"/>
                <w:szCs w:val="24"/>
              </w:rPr>
            </w:pPr>
            <w:r>
              <w:rPr>
                <w:rFonts w:hint="eastAsia" w:ascii="宋体" w:hAnsi="宋体" w:eastAsia="宋体" w:cs="宋体"/>
                <w:b/>
                <w:color w:val="000000"/>
                <w:sz w:val="21"/>
                <w:szCs w:val="21"/>
              </w:rPr>
              <w:t>核查结果</w:t>
            </w:r>
            <w:r>
              <w:rPr>
                <w:rFonts w:hint="eastAsia" w:ascii="宋体" w:hAnsi="宋体" w:eastAsia="宋体" w:cs="宋体"/>
                <w:color w:val="000000"/>
                <w:sz w:val="21"/>
                <w:szCs w:val="21"/>
              </w:rPr>
              <w:t>：核查项目总数</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项，不符合项目总数</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项，其中关键项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项，重点项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项，一般项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w:t>
            </w:r>
          </w:p>
        </w:tc>
      </w:tr>
    </w:tbl>
    <w:p>
      <w:pPr>
        <w:spacing w:before="156" w:beforeLines="50" w:line="280" w:lineRule="exact"/>
        <w:rPr>
          <w:rFonts w:hint="eastAsia" w:ascii="宋体" w:hAnsi="宋体" w:eastAsia="宋体"/>
          <w:sz w:val="21"/>
          <w:szCs w:val="21"/>
        </w:rPr>
      </w:pPr>
      <w:r>
        <w:rPr>
          <w:rFonts w:hint="eastAsia" w:ascii="宋体" w:hAnsi="宋体" w:eastAsia="宋体"/>
          <w:sz w:val="21"/>
          <w:szCs w:val="21"/>
        </w:rPr>
        <w:t>注：1．本表共</w:t>
      </w:r>
      <w:r>
        <w:rPr>
          <w:rFonts w:hint="eastAsia" w:ascii="宋体" w:hAnsi="宋体" w:eastAsia="宋体"/>
          <w:sz w:val="21"/>
          <w:szCs w:val="21"/>
          <w:lang w:val="en-US" w:eastAsia="zh-CN"/>
        </w:rPr>
        <w:t>83</w:t>
      </w:r>
      <w:r>
        <w:rPr>
          <w:rFonts w:hint="eastAsia" w:ascii="宋体" w:hAnsi="宋体" w:eastAsia="宋体"/>
          <w:sz w:val="21"/>
          <w:szCs w:val="21"/>
        </w:rPr>
        <w:t>项，其中关键项</w:t>
      </w:r>
      <w:r>
        <w:rPr>
          <w:rFonts w:hint="eastAsia" w:ascii="宋体" w:hAnsi="宋体" w:eastAsia="宋体"/>
          <w:sz w:val="21"/>
          <w:szCs w:val="21"/>
          <w:lang w:val="en-US" w:eastAsia="zh-CN"/>
        </w:rPr>
        <w:t>30</w:t>
      </w:r>
      <w:r>
        <w:rPr>
          <w:rFonts w:hint="eastAsia" w:ascii="宋体" w:hAnsi="宋体" w:eastAsia="宋体"/>
          <w:sz w:val="21"/>
          <w:szCs w:val="21"/>
        </w:rPr>
        <w:t>项，重点项</w:t>
      </w:r>
      <w:r>
        <w:rPr>
          <w:rFonts w:hint="eastAsia" w:ascii="宋体" w:hAnsi="宋体" w:eastAsia="宋体"/>
          <w:sz w:val="21"/>
          <w:szCs w:val="21"/>
          <w:lang w:val="en-US" w:eastAsia="zh-CN"/>
        </w:rPr>
        <w:t>25</w:t>
      </w:r>
      <w:r>
        <w:rPr>
          <w:rFonts w:hint="eastAsia" w:ascii="宋体" w:hAnsi="宋体" w:eastAsia="宋体"/>
          <w:sz w:val="21"/>
          <w:szCs w:val="21"/>
        </w:rPr>
        <w:t>项，一般项</w:t>
      </w:r>
      <w:r>
        <w:rPr>
          <w:rFonts w:hint="eastAsia" w:ascii="宋体" w:hAnsi="宋体" w:eastAsia="宋体"/>
          <w:sz w:val="21"/>
          <w:szCs w:val="21"/>
          <w:lang w:val="en-US" w:eastAsia="zh-CN"/>
        </w:rPr>
        <w:t>28</w:t>
      </w:r>
      <w:r>
        <w:rPr>
          <w:rFonts w:hint="eastAsia" w:ascii="宋体" w:hAnsi="宋体" w:eastAsia="宋体"/>
          <w:sz w:val="21"/>
          <w:szCs w:val="21"/>
        </w:rPr>
        <w:t>项。***表示关键项，**为重点项，*为一般项；</w:t>
      </w:r>
    </w:p>
    <w:p>
      <w:pPr>
        <w:numPr>
          <w:ilvl w:val="0"/>
          <w:numId w:val="1"/>
        </w:numPr>
        <w:spacing w:line="280" w:lineRule="exact"/>
        <w:ind w:firstLine="420" w:firstLineChars="200"/>
        <w:rPr>
          <w:rFonts w:hint="eastAsia" w:ascii="宋体" w:hAnsi="宋体" w:eastAsia="宋体"/>
          <w:sz w:val="21"/>
          <w:szCs w:val="21"/>
        </w:rPr>
      </w:pPr>
      <w:r>
        <w:rPr>
          <w:rFonts w:hint="eastAsia" w:ascii="宋体" w:hAnsi="宋体" w:eastAsia="宋体"/>
          <w:sz w:val="21"/>
          <w:szCs w:val="21"/>
        </w:rPr>
        <w:t>项目中的内容如部分不符合，应作为不符合；</w:t>
      </w:r>
    </w:p>
    <w:p>
      <w:pPr>
        <w:numPr>
          <w:ilvl w:val="0"/>
          <w:numId w:val="1"/>
        </w:numPr>
        <w:spacing w:line="280" w:lineRule="exact"/>
        <w:ind w:firstLine="420" w:firstLineChars="200"/>
        <w:rPr>
          <w:rFonts w:hint="eastAsia" w:ascii="宋体" w:hAnsi="宋体"/>
          <w:sz w:val="24"/>
          <w:szCs w:val="24"/>
        </w:rPr>
      </w:pPr>
      <w:r>
        <w:rPr>
          <w:rFonts w:hint="eastAsia" w:ascii="宋体" w:hAnsi="宋体" w:eastAsia="宋体"/>
          <w:sz w:val="21"/>
          <w:szCs w:val="21"/>
        </w:rPr>
        <w:t>关键项允许不符合数为0项，重点项和一般项不符合总数≤10项，其中重点项不符合数≤4项</w:t>
      </w:r>
    </w:p>
    <w:p>
      <w:pPr>
        <w:numPr>
          <w:ilvl w:val="0"/>
          <w:numId w:val="1"/>
        </w:numPr>
        <w:spacing w:line="280" w:lineRule="exact"/>
        <w:ind w:firstLine="420" w:firstLineChars="200"/>
        <w:rPr>
          <w:rFonts w:hint="eastAsia" w:ascii="宋体" w:hAnsi="宋体"/>
          <w:sz w:val="24"/>
          <w:szCs w:val="24"/>
        </w:rPr>
      </w:pPr>
      <w:r>
        <w:rPr>
          <w:rFonts w:hint="eastAsia" w:ascii="宋体" w:hAnsi="宋体" w:eastAsia="宋体"/>
          <w:sz w:val="21"/>
          <w:szCs w:val="21"/>
        </w:rPr>
        <w:br w:type="page"/>
      </w:r>
    </w:p>
    <w:p>
      <w:pPr>
        <w:numPr>
          <w:numId w:val="0"/>
        </w:numPr>
        <w:spacing w:line="280" w:lineRule="exact"/>
        <w:rPr>
          <w:rFonts w:hint="eastAsia" w:ascii="宋体" w:hAnsi="宋体"/>
          <w:sz w:val="24"/>
          <w:szCs w:val="24"/>
        </w:rPr>
      </w:pPr>
    </w:p>
    <w:tbl>
      <w:tblPr>
        <w:tblStyle w:val="8"/>
        <w:tblW w:w="14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9" w:hRule="atLeast"/>
        </w:trPr>
        <w:tc>
          <w:tcPr>
            <w:tcW w:w="14200" w:type="dxa"/>
            <w:vAlign w:val="top"/>
          </w:tcPr>
          <w:p>
            <w:pPr>
              <w:widowControl/>
              <w:spacing w:line="400" w:lineRule="exact"/>
              <w:jc w:val="both"/>
              <w:textAlignment w:val="center"/>
              <w:rPr>
                <w:rFonts w:hint="eastAsia" w:ascii="宋体" w:hAnsi="宋体" w:eastAsia="宋体"/>
                <w:b/>
                <w:szCs w:val="32"/>
              </w:rPr>
            </w:pPr>
          </w:p>
          <w:p>
            <w:pPr>
              <w:widowControl/>
              <w:spacing w:line="400" w:lineRule="exact"/>
              <w:jc w:val="center"/>
              <w:textAlignment w:val="center"/>
              <w:rPr>
                <w:rFonts w:hint="eastAsia" w:ascii="宋体" w:hAnsi="宋体" w:eastAsia="宋体"/>
                <w:b/>
                <w:sz w:val="44"/>
                <w:szCs w:val="44"/>
              </w:rPr>
            </w:pPr>
            <w:r>
              <w:rPr>
                <w:rFonts w:hint="eastAsia" w:ascii="宋体" w:hAnsi="宋体" w:eastAsia="宋体"/>
                <w:b/>
                <w:sz w:val="44"/>
                <w:szCs w:val="44"/>
              </w:rPr>
              <w:t>核查意见</w:t>
            </w:r>
          </w:p>
          <w:p>
            <w:pPr>
              <w:widowControl/>
              <w:spacing w:line="400" w:lineRule="exact"/>
              <w:jc w:val="center"/>
              <w:textAlignment w:val="center"/>
              <w:rPr>
                <w:rFonts w:hint="eastAsia" w:ascii="宋体" w:hAnsi="宋体" w:eastAsia="宋体"/>
                <w:b/>
                <w:sz w:val="44"/>
                <w:szCs w:val="44"/>
              </w:rPr>
            </w:pPr>
          </w:p>
          <w:p>
            <w:pPr>
              <w:spacing w:after="312" w:afterLines="100" w:line="480" w:lineRule="auto"/>
              <w:ind w:leftChars="100" w:firstLine="560" w:firstLineChars="200"/>
              <w:rPr>
                <w:rFonts w:hint="eastAsia" w:ascii="宋体" w:hAnsi="宋体"/>
                <w:sz w:val="28"/>
                <w:szCs w:val="28"/>
              </w:rPr>
            </w:pPr>
            <w:r>
              <w:rPr>
                <w:rFonts w:hint="eastAsia" w:ascii="宋体" w:hAnsi="宋体"/>
                <w:sz w:val="28"/>
                <w:szCs w:val="28"/>
                <w:u w:val="single"/>
                <w:lang w:val="en-US" w:eastAsia="zh-CN"/>
              </w:rPr>
              <w:t xml:space="preserve"> </w:t>
            </w:r>
            <w:r>
              <w:rPr>
                <w:rFonts w:hint="eastAsia" w:ascii="宋体" w:hAnsi="宋体"/>
                <w:sz w:val="28"/>
                <w:szCs w:val="28"/>
                <w:u w:val="single"/>
              </w:rPr>
              <w:t xml:space="preserve">                    局</w:t>
            </w:r>
            <w:r>
              <w:rPr>
                <w:rFonts w:hint="eastAsia" w:ascii="宋体" w:hAnsi="宋体"/>
                <w:sz w:val="28"/>
                <w:szCs w:val="28"/>
              </w:rPr>
              <w:t xml:space="preserve">（所）核查人员 </w:t>
            </w:r>
            <w:r>
              <w:rPr>
                <w:rFonts w:hint="eastAsia" w:ascii="宋体" w:hAnsi="宋体"/>
                <w:sz w:val="28"/>
                <w:szCs w:val="28"/>
                <w:u w:val="single"/>
              </w:rPr>
              <w:t xml:space="preserve">              、            </w:t>
            </w:r>
            <w:r>
              <w:rPr>
                <w:rFonts w:hint="eastAsia" w:ascii="宋体" w:hAnsi="宋体"/>
                <w:sz w:val="28"/>
                <w:szCs w:val="28"/>
              </w:rPr>
              <w:t xml:space="preserve">  根据《中华人民共和国食品安全法》等有关法律法规的规定，对该单位的食品经营场所进行了现场核查，核查意见如下：</w:t>
            </w:r>
          </w:p>
          <w:p>
            <w:pPr>
              <w:spacing w:after="312" w:afterLines="100" w:line="480" w:lineRule="auto"/>
              <w:ind w:leftChars="100" w:firstLine="560" w:firstLineChars="200"/>
              <w:rPr>
                <w:rFonts w:hint="eastAsia" w:ascii="宋体" w:hAnsi="宋体"/>
                <w:sz w:val="28"/>
                <w:szCs w:val="28"/>
              </w:rPr>
            </w:pPr>
            <w:r>
              <w:rPr>
                <w:rFonts w:hint="eastAsia" w:ascii="宋体" w:hAnsi="宋体"/>
                <w:sz w:val="28"/>
                <w:szCs w:val="28"/>
              </w:rPr>
              <w:t>□符合　    重点项和一般项不符合总数≤10项，其中重点项不符合数≤4项</w:t>
            </w:r>
            <w:r>
              <w:rPr>
                <w:rFonts w:hint="eastAsia" w:ascii="宋体" w:hAnsi="宋体"/>
                <w:sz w:val="28"/>
                <w:szCs w:val="28"/>
                <w:lang w:eastAsia="zh-CN"/>
              </w:rPr>
              <w:t>。</w:t>
            </w:r>
          </w:p>
          <w:p>
            <w:pPr>
              <w:spacing w:after="312" w:afterLines="100" w:line="480" w:lineRule="auto"/>
              <w:ind w:leftChars="100" w:firstLine="560" w:firstLineChars="200"/>
              <w:rPr>
                <w:rFonts w:hint="eastAsia" w:ascii="宋体" w:hAnsi="宋体"/>
                <w:sz w:val="28"/>
                <w:szCs w:val="28"/>
              </w:rPr>
            </w:pPr>
            <w:r>
              <w:rPr>
                <w:rFonts w:hint="eastAsia" w:ascii="宋体" w:hAnsi="宋体"/>
                <w:sz w:val="28"/>
                <w:szCs w:val="28"/>
              </w:rPr>
              <w:t>□不符合     不符合现场核查要求，经营单位应对照核查内容和评价标准进行整改，整改完成后再行申请。</w:t>
            </w:r>
          </w:p>
          <w:p>
            <w:pPr>
              <w:spacing w:after="312" w:afterLines="100" w:line="480" w:lineRule="auto"/>
              <w:ind w:leftChars="100" w:firstLine="560" w:firstLineChars="200"/>
              <w:rPr>
                <w:rFonts w:hint="eastAsia" w:ascii="宋体" w:hAnsi="宋体"/>
                <w:sz w:val="28"/>
                <w:szCs w:val="28"/>
              </w:rPr>
            </w:pPr>
            <w:r>
              <w:rPr>
                <w:rFonts w:hint="eastAsia" w:ascii="宋体" w:hAnsi="宋体"/>
                <w:sz w:val="28"/>
                <w:szCs w:val="28"/>
              </w:rPr>
              <w:t>核查人员签字：              、                              年     月     日</w:t>
            </w:r>
          </w:p>
          <w:p>
            <w:pPr>
              <w:spacing w:after="312" w:afterLines="100" w:line="480" w:lineRule="auto"/>
              <w:ind w:leftChars="100" w:firstLine="560" w:firstLineChars="200"/>
              <w:rPr>
                <w:rFonts w:hint="eastAsia" w:ascii="宋体" w:hAnsi="宋体"/>
                <w:sz w:val="24"/>
                <w:szCs w:val="24"/>
                <w:lang w:val="en-US" w:eastAsia="zh-CN"/>
              </w:rPr>
            </w:pPr>
            <w:r>
              <w:rPr>
                <w:rFonts w:hint="eastAsia" w:ascii="宋体" w:hAnsi="宋体"/>
                <w:sz w:val="28"/>
                <w:szCs w:val="28"/>
              </w:rPr>
              <w:t>食品经营单位负责人签字：                                    年     月     日</w:t>
            </w:r>
          </w:p>
          <w:p>
            <w:pPr>
              <w:spacing w:before="156" w:beforeLines="50" w:line="480" w:lineRule="auto"/>
              <w:ind w:leftChars="100" w:firstLine="480" w:firstLineChars="200"/>
              <w:jc w:val="left"/>
              <w:rPr>
                <w:rFonts w:hint="eastAsia" w:ascii="宋体" w:hAnsi="宋体"/>
                <w:sz w:val="24"/>
                <w:szCs w:val="24"/>
                <w:lang w:val="en-US" w:eastAsia="zh-CN"/>
              </w:rPr>
            </w:pPr>
          </w:p>
          <w:p>
            <w:pPr>
              <w:widowControl/>
              <w:spacing w:line="400" w:lineRule="exact"/>
              <w:jc w:val="both"/>
              <w:textAlignment w:val="center"/>
              <w:rPr>
                <w:rFonts w:hint="eastAsia" w:ascii="宋体" w:hAnsi="宋体" w:eastAsia="宋体"/>
                <w:b/>
                <w:szCs w:val="32"/>
              </w:rPr>
            </w:pPr>
          </w:p>
        </w:tc>
      </w:tr>
    </w:tbl>
    <w:p/>
    <w:sectPr>
      <w:footerReference r:id="rId6" w:type="default"/>
      <w:pgSz w:w="16838" w:h="11906" w:orient="landscape"/>
      <w:pgMar w:top="1800" w:right="1440" w:bottom="1800" w:left="1440" w:header="851" w:footer="992" w:gutter="0"/>
      <w:pgBorders>
        <w:top w:val="none" w:color="auto" w:sz="0" w:space="0"/>
        <w:left w:val="none" w:color="auto" w:sz="0" w:space="0"/>
        <w:bottom w:val="none" w:color="auto" w:sz="0" w:space="0"/>
        <w:right w:val="none" w:color="auto"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2"/>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3192348">
    <w:nsid w:val="569DF49C"/>
    <w:multiLevelType w:val="singleLevel"/>
    <w:tmpl w:val="569DF49C"/>
    <w:lvl w:ilvl="0" w:tentative="1">
      <w:start w:val="2"/>
      <w:numFmt w:val="decimal"/>
      <w:suff w:val="nothing"/>
      <w:lvlText w:val="%1．"/>
      <w:lvlJc w:val="left"/>
    </w:lvl>
  </w:abstractNum>
  <w:num w:numId="1">
    <w:abstractNumId w:val="14531923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8794459"/>
    <w:rsid w:val="003B14F1"/>
    <w:rsid w:val="08A53B3F"/>
    <w:rsid w:val="18DB266E"/>
    <w:rsid w:val="19131D2F"/>
    <w:rsid w:val="19BA650E"/>
    <w:rsid w:val="1B635190"/>
    <w:rsid w:val="210A56C3"/>
    <w:rsid w:val="224A5ABF"/>
    <w:rsid w:val="24B970CD"/>
    <w:rsid w:val="28E7722B"/>
    <w:rsid w:val="30D90532"/>
    <w:rsid w:val="33452BAA"/>
    <w:rsid w:val="33DE5327"/>
    <w:rsid w:val="3C2C38C7"/>
    <w:rsid w:val="58794459"/>
    <w:rsid w:val="591E5D0D"/>
    <w:rsid w:val="59440C82"/>
    <w:rsid w:val="5F416D67"/>
    <w:rsid w:val="60A73DA2"/>
    <w:rsid w:val="61A11A3C"/>
    <w:rsid w:val="6BB40BC2"/>
    <w:rsid w:val="75D812E7"/>
    <w:rsid w:val="7E9951D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Style w:val="7"/>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2"/>
    <w:basedOn w:val="1"/>
    <w:qFormat/>
    <w:uiPriority w:val="0"/>
    <w:pPr>
      <w:spacing w:after="120" w:afterLines="0" w:line="480" w:lineRule="auto"/>
    </w:p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2016-01-19T08:18:00Z</dcterms:created>
  <dc:creator>lenovo</dc:creator>
  <cp:lastModifiedBy>z</cp:lastModifiedBy>
  <dcterms:modified xsi:type="dcterms:W3CDTF">2016-04-25T07:33:29Z</dcterms:modified>
  <dc:title>福建省食品经营许可现场核查表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