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附件1</w:t>
      </w:r>
    </w:p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6277610" cy="9118600"/>
            <wp:effectExtent l="0" t="0" r="8890" b="6350"/>
            <wp:docPr id="1" name="图片 1" descr="日常经费审批报销程序（正式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日常经费审批报销程序（正式版）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77610" cy="91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1E78"/>
    <w:rsid w:val="00093C6C"/>
    <w:rsid w:val="00801E78"/>
    <w:rsid w:val="46CC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0</Words>
  <Characters>5</Characters>
  <Lines>1</Lines>
  <Paragraphs>1</Paragraphs>
  <TotalTime>0</TotalTime>
  <ScaleCrop>false</ScaleCrop>
  <LinksUpToDate>false</LinksUpToDate>
  <CharactersWithSpaces>5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2021-03-15T02:21:00Z</dcterms:created>
  <dc:creator>郭文泓</dc:creator>
  <cp:lastModifiedBy>临风听涛</cp:lastModifiedBy>
  <dcterms:modified xsi:type="dcterms:W3CDTF">2021-04-22T08:41:54Z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B691AC5648CA446CA0F77EF0246AAC0E</vt:lpwstr>
  </property>
</Properties>
</file>