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87" w:type="dxa"/>
        <w:tblInd w:w="-794" w:type="dxa"/>
        <w:tblLayout w:type="fixed"/>
        <w:tblCellMar>
          <w:top w:w="0" w:type="dxa"/>
          <w:left w:w="108" w:type="dxa"/>
          <w:bottom w:w="0" w:type="dxa"/>
          <w:right w:w="108" w:type="dxa"/>
        </w:tblCellMar>
      </w:tblPr>
      <w:tblGrid>
        <w:gridCol w:w="1015"/>
        <w:gridCol w:w="220"/>
        <w:gridCol w:w="789"/>
        <w:gridCol w:w="127"/>
        <w:gridCol w:w="224"/>
        <w:gridCol w:w="723"/>
        <w:gridCol w:w="975"/>
        <w:gridCol w:w="362"/>
        <w:gridCol w:w="1123"/>
        <w:gridCol w:w="1515"/>
        <w:gridCol w:w="322"/>
        <w:gridCol w:w="1035"/>
        <w:gridCol w:w="1429"/>
        <w:gridCol w:w="128"/>
      </w:tblGrid>
      <w:tr>
        <w:trPr>
          <w:gridAfter w:val="1"/>
          <w:wAfter w:w="128" w:type="dxa"/>
          <w:trHeight w:val="2085" w:hRule="atLeast"/>
        </w:trPr>
        <w:tc>
          <w:tcPr>
            <w:tcW w:w="9859" w:type="dxa"/>
            <w:gridSpan w:val="13"/>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eastAsia" w:ascii="仿宋_GB2312" w:hAnsi="宋体" w:eastAsia="仿宋_GB2312"/>
                <w:sz w:val="36"/>
                <w:lang w:val="en-US" w:eastAsia="zh-CN"/>
              </w:rPr>
              <w:t>(集　体　提　案)</w:t>
            </w:r>
          </w:p>
        </w:tc>
      </w:tr>
      <w:tr>
        <w:tc>
          <w:tcPr>
            <w:tcW w:w="1235"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 xml:space="preserve">十三</w:t>
            </w:r>
          </w:p>
        </w:tc>
        <w:tc>
          <w:tcPr>
            <w:tcW w:w="916" w:type="dxa"/>
            <w:gridSpan w:val="2"/>
            <w:noWrap w:val="0"/>
            <w:vAlign w:val="center"/>
          </w:tcPr>
          <w:p>
            <w:pPr>
              <w:jc w:val="center"/>
              <w:rPr>
                <w:rFonts w:hint="eastAsia" w:ascii="仿宋_GB2312" w:hAnsi="宋体" w:eastAsia="仿宋_GB2312"/>
                <w:sz w:val="24"/>
              </w:rPr>
            </w:pPr>
            <w:bookmarkStart w:id="0" w:name="meetSessTime"/>
            <w:bookmarkEnd w:id="0"/>
            <w:r>
              <w:rPr>
                <w:rFonts w:hint="eastAsia" w:ascii="仿宋_GB2312" w:hAnsi="宋体" w:eastAsia="仿宋_GB2312"/>
                <w:sz w:val="24"/>
              </w:rPr>
              <w:t>届</w:t>
            </w:r>
          </w:p>
        </w:tc>
        <w:tc>
          <w:tcPr>
            <w:tcW w:w="947"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二</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20241055</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gridSpan w:val="2"/>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2024-01-24</w:t>
            </w:r>
          </w:p>
        </w:tc>
      </w:tr>
      <w:tr>
        <w:trPr>
          <w:gridAfter w:val="1"/>
          <w:wAfter w:w="128" w:type="dxa"/>
          <w:trHeight w:val="319" w:hRule="atLeast"/>
        </w:trPr>
        <w:tc>
          <w:tcPr>
            <w:tcW w:w="9859" w:type="dxa"/>
            <w:gridSpan w:val="13"/>
            <w:noWrap w:val="0"/>
            <w:vAlign w:val="top"/>
          </w:tcPr>
          <w:p>
            <w:pP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pt;margin-top:0.25pt;height:0.25pt;width:493.35pt;z-index:251659264;mso-width-relative:page;mso-height-relative:page;" filled="f" stroked="t" coordsize="21600,21600" o:gfxdata="UEsFBgAAAAAAAAAAAAAAAAAAAAAAAFBLAwQKAAAAAACHTuJAAAAAAAAAAAAAAAAABAAAAGRycy9Q SwMEFAAAAAgAh07iQK3urirUAAAABgEAAA8AAABkcnMvZG93bnJldi54bWxNjsFOwzAQRO9I/IO1 SNxaO4XSJMSpRCUuvREq6NGNlyQiXkexmzZ/z3KC42hGb16xvbpeTDiGzpOGZKlAINXedtRoOLy/ LlIQIRqypveEGmYMsC1vbwqTW3+hN5yq2AiGUMiNhjbGIZcy1C06E5Z+QOLuy4/ORI5jI+1oLgx3 vVwp9SSd6YgfWjPgrsX6uzo7pqw/05e9SQ/z3FfH7HH3sZ/IaX1/l6hnEBGv8W8Mv/qsDiU7nfyZ bBC9hkWyYvWoYQ2C62zzkIE48U6BLAv5X7/8AVBLAwQUAAAACACHTuJAKPFup+EBAACoAwAADgAA AGRycy9lMm9Eb2MueG1srVPNjtMwEL4j8Q6W7zRpIQWipnvYslwQVAIeYOqfxJL/ZHub9iV4ASRu cOLIfd+G5TEYu6EscEGIHCZjz/jLfJ+/rC4ORpO9CFE529H5rKZEWOa4sn1H3765evCEkpjActDO io4eRaQX6/v3VqNvxcINTnMRCILY2I6+o0NKvq2qyAZhIM6cFxaL0gUDCZehr3iAEdGNrhZ1vaxG F7gPjokYcXdzKtJ1wZdSsPRKyigS0R3F2VKJocRdjtV6BW0fwA+KTWPAP0xhQFn86BlqAwnIdVB/ QBnFgotOphlzpnJSKiYKB2Qzr39j83oALwoXFCf6s0zx/8Gyl/ttIIp3dEGJBYNXdPv+y9d3H7/d fMB4+/kTWWSRRh9b7L202zCtot+GzPggg8lv5EIORdjjWVhxSITh5nKxbJpHDSUMaw/nj5sMWf08 60NMz4UzJCcd1cpm2tDC/kVMp9YfLXlbWzKi2Z7WDV4pA7SN1JAwNR6JRNuXw9Fpxa+U1vlIDP3u Ugeyh2yE8kwz/NKWv7KBOJz6Sim3QTsI4M8sJ+noUSKLXqZ5BiM4JVqg9XNWOhMo/TedSF/bDC2K TSeiWeeTsjnbOX7E67n2QfUDCjMvM+cK2qEoOFk3++3uGvO7P9j6O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GQEAABbQ29udGVudF9UeXBlc10u eG1sUEsBAhQACgAAAAAAh07iQAAAAAAAAAAAAAAAAAYAAAAAAAAAAAAQAAAARgMAAF9yZWxzL1BL AQIUABQAAAAIAIdO4kCKFGY80QAAAJQBAAALAAAAAAAAAAEAIAAAAGoDAABfcmVscy8ucmVsc1BL AQIUAAoAAAAAAIdO4kAAAAAAAAAAAAAAAAAEAAAAAAAAAAAAEAAAABYAAABkcnMvUEsBAhQAFAAA AAgAh07iQK3urirUAAAABgEAAA8AAAAAAAAAAQAgAAAAOAAAAGRycy9kb3ducmV2LnhtbFBLAQIU ABQAAAAIAIdO4kAo8W6n4QEAAKgDAAAOAAAAAAAAAAEAIAAAADkBAABkcnMvZTJvRG9jLnhtbFBL BQYAAAAABgAGAFkBAACMBQAAAAA= ">
                      <v:fill on="f" focussize="0,0"/>
                      <v:stroke weight="1.5pt" color="#000000" joinstyle="round"/>
                      <v:imagedata o:title=""/>
                      <o:lock v:ext="edit" aspectratio="f"/>
                    </v:line>
                  </w:pict>
                </mc:Fallback>
              </mc:AlternateContent>
            </w:r>
          </w:p>
        </w:tc>
      </w:tr>
      <w:tr>
        <w:trPr>
          <w:gridAfter w:val="1"/>
          <w:wAfter w:w="128" w:type="dxa"/>
          <w:trHeight w:val="648" w:hRule="atLeast"/>
        </w:trPr>
        <w:tc>
          <w:tcPr>
            <w:tcW w:w="1015" w:type="dxa"/>
            <w:noWrap w:val="0"/>
            <w:vAlign w:val="top"/>
          </w:tcPr>
          <w:p>
            <w:pPr>
              <w:jc w:val="left"/>
              <w:rPr>
                <w:rFonts w:hint="eastAsia" w:ascii="仿宋_GB2312" w:hAnsi="宋体" w:eastAsia="仿宋_GB2312"/>
                <w:sz w:val="24"/>
              </w:rPr>
            </w:pPr>
            <w:r>
              <w:rPr>
                <w:rFonts w:hint="eastAsia" w:ascii="仿宋_GB2312" w:hAnsi="宋体" w:eastAsia="仿宋_GB2312"/>
                <w:sz w:val="24"/>
              </w:rPr>
              <w:t>案由：</w:t>
            </w:r>
            <w:bookmarkStart w:id="3" w:name="title"/>
            <w:bookmarkEnd w:id="3"/>
          </w:p>
        </w:tc>
        <w:tc>
          <w:tcPr>
            <w:tcW w:w="8844" w:type="dxa"/>
            <w:gridSpan w:val="12"/>
            <w:noWrap w:val="0"/>
            <w:vAlign w:val="top"/>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关于破解跨境电商合规难题的提案</w:t>
            </w:r>
          </w:p>
        </w:tc>
      </w:tr>
      <w:tr>
        <w:trPr>
          <w:gridAfter w:val="1"/>
          <w:wAfter w:w="128" w:type="dxa"/>
          <w:trHeight w:val="623" w:hRule="atLeast"/>
        </w:trPr>
        <w:tc>
          <w:tcPr>
            <w:tcW w:w="2375" w:type="dxa"/>
            <w:gridSpan w:val="5"/>
            <w:noWrap w:val="0"/>
            <w:vAlign w:val="center"/>
          </w:tcPr>
          <w:p>
            <w:pPr>
              <w:jc w:val="left"/>
              <w:rPr>
                <w:rFonts w:hint="eastAsia" w:ascii="仿宋_GB2312" w:hAnsi="宋体" w:eastAsia="仿宋_GB2312" w:cs="Times New Roman"/>
                <w:kern w:val="2"/>
                <w:sz w:val="21"/>
                <w:szCs w:val="24"/>
                <w:lang w:val="en-US" w:eastAsia="zh-CN" w:bidi="ar-SA"/>
              </w:rPr>
            </w:pPr>
            <w:r>
              <w:rPr>
                <w:rFonts w:hint="eastAsia" w:ascii="仿宋_GB2312" w:hAnsi="宋体" w:eastAsia="仿宋_GB2312"/>
                <w:sz w:val="24"/>
              </w:rPr>
              <w:t>单位名称：（公章）</w:t>
            </w:r>
          </w:p>
        </w:tc>
        <w:tc>
          <w:tcPr>
            <w:tcW w:w="7484" w:type="dxa"/>
            <w:gridSpan w:val="8"/>
            <w:noWrap w:val="0"/>
            <w:vAlign w:val="center"/>
          </w:tcPr>
          <w:p>
            <w:pPr>
              <w:jc w:val="left"/>
              <w:rPr>
                <w:rFonts w:hint="eastAsia" w:ascii="仿宋_GB2312" w:hAnsi="宋体" w:eastAsia="仿宋_GB2312" w:cs="Times New Roman"/>
                <w:kern w:val="2"/>
                <w:sz w:val="24"/>
                <w:szCs w:val="24"/>
                <w:lang w:val="en-US" w:eastAsia="zh-CN" w:bidi="ar-SA"/>
              </w:rPr>
            </w:pPr>
            <w:r>
              <w:rPr>
                <w:rFonts w:hint="eastAsia" w:ascii="仿宋_GB2312" w:hAnsi="宋体" w:eastAsia="仿宋_GB2312"/>
              </w:rPr>
              <w:t>九三学社界</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提案联系人</w:t>
            </w:r>
            <w:r>
              <w:rPr>
                <w:rFonts w:hint="eastAsia" w:ascii="仿宋_GB2312" w:hAnsi="宋体" w:eastAsia="仿宋_GB2312"/>
                <w:sz w:val="24"/>
              </w:rPr>
              <w:t>：</w:t>
            </w:r>
          </w:p>
        </w:tc>
        <w:tc>
          <w:tcPr>
            <w:tcW w:w="2411" w:type="dxa"/>
            <w:gridSpan w:val="5"/>
            <w:noWrap w:val="0"/>
            <w:vAlign w:val="center"/>
          </w:tcPr>
          <w:p>
            <w:pPr>
              <w:jc w:val="left"/>
              <w:rPr>
                <w:rFonts w:hint="eastAsia" w:ascii="仿宋_GB2312" w:hAnsi="宋体" w:eastAsia="仿宋_GB2312"/>
                <w:sz w:val="24"/>
                <w:lang w:eastAsia="zh-CN"/>
              </w:rPr>
            </w:pPr>
            <w:r>
              <w:rPr>
                <w:rFonts w:hint="default" w:ascii="仿宋_GB2312" w:hAnsi="宋体" w:eastAsia="仿宋_GB2312"/>
                <w:sz w:val="24"/>
                <w:lang w:eastAsia="zh-CN"/>
              </w:rPr>
              <w:t>杨文斌</w:t>
            </w:r>
          </w:p>
        </w:tc>
        <w:tc>
          <w:tcPr>
            <w:tcW w:w="2960" w:type="dxa"/>
            <w:gridSpan w:val="3"/>
            <w:noWrap w:val="0"/>
            <w:vAlign w:val="center"/>
          </w:tcPr>
          <w:p>
            <w:pPr>
              <w:ind w:firstLine="840" w:firstLineChars="350"/>
              <w:jc w:val="both"/>
              <w:rPr>
                <w:rFonts w:hint="eastAsia" w:ascii="仿宋_GB2312" w:hAnsi="宋体" w:eastAsia="仿宋_GB2312"/>
                <w:sz w:val="24"/>
                <w:lang w:val="en-US" w:eastAsia="zh-CN"/>
              </w:rPr>
            </w:pPr>
            <w:bookmarkStart w:id="7" w:name="_GoBack"/>
            <w:bookmarkEnd w:id="7"/>
            <w:r>
              <w:rPr>
                <w:rFonts w:hint="eastAsia" w:ascii="仿宋_GB2312" w:hAnsi="宋体" w:eastAsia="仿宋_GB2312"/>
                <w:sz w:val="24"/>
                <w:lang w:val="en-US" w:eastAsia="zh-Hans"/>
              </w:rPr>
              <w:t>联系人手机号码</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lang w:eastAsia="zh-CN"/>
              </w:rPr>
            </w:pPr>
            <w:r>
              <w:rPr>
                <w:rFonts w:hint="default" w:ascii="仿宋_GB2312" w:hAnsi="宋体" w:eastAsia="仿宋_GB2312"/>
                <w:sz w:val="24"/>
                <w:lang w:eastAsia="zh-CN"/>
              </w:rPr>
              <w:t>13950364166</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联系人固定电话：</w:t>
            </w:r>
          </w:p>
        </w:tc>
        <w:tc>
          <w:tcPr>
            <w:tcW w:w="2411" w:type="dxa"/>
            <w:gridSpan w:val="5"/>
            <w:noWrap w:val="0"/>
            <w:vAlign w:val="center"/>
          </w:tcPr>
          <w:p>
            <w:pPr>
              <w:jc w:val="left"/>
              <w:rPr>
                <w:rFonts w:hint="eastAsia" w:ascii="仿宋_GB2312" w:hAnsi="宋体" w:eastAsia="仿宋_GB2312"/>
                <w:sz w:val="24"/>
                <w:lang w:eastAsia="zh-Hans"/>
              </w:rPr>
            </w:pPr>
            <w:r>
              <w:rPr>
                <w:rFonts w:hint="default" w:ascii="仿宋_GB2312" w:hAnsi="宋体" w:eastAsia="仿宋_GB2312"/>
                <w:sz w:val="24"/>
                <w:lang w:eastAsia="zh-Hans"/>
              </w:rPr>
              <w:t>0591-88016796</w:t>
            </w:r>
          </w:p>
        </w:tc>
        <w:tc>
          <w:tcPr>
            <w:tcW w:w="2960" w:type="dxa"/>
            <w:gridSpan w:val="3"/>
            <w:noWrap w:val="0"/>
            <w:vAlign w:val="center"/>
          </w:tcPr>
          <w:p>
            <w:pPr>
              <w:ind w:firstLine="840" w:firstLineChars="350"/>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联系人通讯地址</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rPr>
            </w:pPr>
            <w:r>
              <w:rPr>
                <w:rFonts w:hint="default" w:ascii="仿宋_GB2312" w:hAnsi="宋体" w:eastAsia="仿宋_GB2312"/>
                <w:sz w:val="24"/>
              </w:rPr>
              <w:t>福州市湖东路276号同心楼14层</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default" w:ascii="仿宋_GB2312" w:hAnsi="宋体" w:eastAsia="仿宋_GB2312"/>
                <w:sz w:val="24"/>
                <w:lang w:val="en-US" w:eastAsia="zh-CN"/>
              </w:rPr>
              <w:t>建议承办单位：</w:t>
            </w:r>
          </w:p>
        </w:tc>
        <w:tc>
          <w:tcPr>
            <w:tcW w:w="2411" w:type="dxa"/>
            <w:gridSpan w:val="5"/>
            <w:noWrap w:val="0"/>
            <w:vAlign w:val="center"/>
          </w:tcPr>
          <w:p>
            <w:pPr>
              <w:jc w:val="left"/>
            </w:pPr>
          </w:p>
        </w:tc>
        <w:tc>
          <w:tcPr>
            <w:tcW w:w="2960" w:type="dxa"/>
            <w:gridSpan w:val="3"/>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是否同意公开：</w:t>
            </w:r>
          </w:p>
        </w:tc>
        <w:tc>
          <w:tcPr>
            <w:tcW w:w="246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公开</w:t>
            </w:r>
          </w:p>
        </w:tc>
      </w:tr>
      <w:tr>
        <w:trPr>
          <w:gridAfter w:val="1"/>
          <w:wAfter w:w="128" w:type="dxa"/>
          <w:trHeight w:val="150" w:hRule="atLeast"/>
        </w:trPr>
        <w:tc>
          <w:tcPr>
            <w:tcW w:w="2024"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rPr>
              <w:t>承办单位：</w:t>
            </w:r>
          </w:p>
        </w:tc>
        <w:tc>
          <w:tcPr>
            <w:tcW w:w="7835" w:type="dxa"/>
            <w:gridSpan w:val="10"/>
            <w:noWrap w:val="0"/>
            <w:vAlign w:val="center"/>
          </w:tcPr>
          <w:p>
            <w:pPr>
              <w:jc w:val="left"/>
            </w:pPr>
          </w:p>
        </w:tc>
      </w:tr>
    </w:tbl>
    <w:tbl>
      <w:tblPr>
        <w:tblStyle w:val="5"/>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c>
          <w:p>
            <w:r>
              <w:t>政府系统</w:t>
            </w:r>
          </w:p>
        </w:tc>
        <w:tc>
          <w:p>
            <w:r>
              <w:t>中国人民银行福建省分行</w:t>
            </w:r>
          </w:p>
        </w:tc>
        <w:tc>
          <w:p>
            <w:r>
              <w:t>会办</w:t>
            </w:r>
          </w:p>
        </w:tc>
      </w:tr>
      <w:tr>
        <w:tc>
          <w:p>
            <w:r>
              <w:t>政府系统</w:t>
            </w:r>
          </w:p>
        </w:tc>
        <w:tc>
          <w:p>
            <w:r>
              <w:t>国家税务总局福建省税务局</w:t>
            </w:r>
          </w:p>
        </w:tc>
        <w:tc>
          <w:p>
            <w:r>
              <w:t>会办</w:t>
            </w:r>
          </w:p>
        </w:tc>
      </w:tr>
      <w:tr>
        <w:tc>
          <w:p>
            <w:r>
              <w:t>政府系统</w:t>
            </w:r>
          </w:p>
        </w:tc>
        <w:tc>
          <w:p>
            <w:r>
              <w:t>福州海关</w:t>
            </w:r>
          </w:p>
        </w:tc>
        <w:tc>
          <w:p>
            <w:r>
              <w:t>会办</w:t>
            </w:r>
          </w:p>
        </w:tc>
      </w:tr>
      <w:tr>
        <w:tc>
          <w:p>
            <w:r>
              <w:t>政府系统</w:t>
            </w:r>
          </w:p>
        </w:tc>
        <w:tc>
          <w:p>
            <w:r>
              <w:t>省商务厅</w:t>
            </w:r>
          </w:p>
        </w:tc>
        <w:tc>
          <w:p>
            <w:r>
              <w:t>主办</w:t>
            </w:r>
          </w:p>
        </w:tc>
      </w:tr>
      <w:tr>
        <w:tc>
          <w:p>
            <w:r>
              <w:t>政府系统</w:t>
            </w:r>
          </w:p>
        </w:tc>
        <w:tc>
          <w:p>
            <w:r>
              <w:t>省市场监督管理局</w:t>
            </w:r>
          </w:p>
        </w:tc>
        <w:tc>
          <w:p>
            <w:r>
              <w:t>会办</w:t>
            </w:r>
          </w:p>
        </w:tc>
      </w:tr>
    </w:tbl>
    <w:p>
      <w:pPr>
        <w:jc w:val="left"/>
        <w:rPr>
          <w:rFonts w:hint="eastAsia" w:ascii="仿宋_GB2312" w:hAnsi="宋体" w:eastAsia="仿宋_GB2312"/>
          <w:sz w:val="24"/>
          <w:lang w:val="en-US" w:eastAsia="zh-Hans"/>
        </w:rPr>
      </w:pPr>
    </w:p>
    <w:tbl>
      <w:tblPr>
        <w:tblStyle w:val="4"/>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lang w:val="en-US" w:eastAsia="zh-Hans"/>
              </w:rPr>
              <w:t>单位</w:t>
            </w:r>
            <w:r>
              <w:rPr>
                <w:rFonts w:hint="eastAsia" w:ascii="仿宋_GB2312" w:hAnsi="宋体" w:eastAsia="仿宋_GB2312"/>
                <w:sz w:val="24"/>
              </w:rPr>
              <w:t>：</w:t>
            </w:r>
          </w:p>
        </w:tc>
      </w:tr>
    </w:tbl>
    <w:tbl>
      <w:tblPr>
        <w:tblStyle w:val="4"/>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3240"/>
        <w:gridCol w:w="1515"/>
      </w:tblGrid>
      <w:tr>
        <w:trPr>
          <w:trHeight w:val="0" w:hRule="atLeast"/>
        </w:trPr>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单位名称</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通讯地址</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邮编</w:t>
            </w:r>
          </w:p>
        </w:tc>
        <w:tc>
          <w:tcPr>
            <w:tcW w:w="3240"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联系人</w:t>
            </w:r>
          </w:p>
        </w:tc>
        <w:tc>
          <w:tcPr>
            <w:tcW w:w="1515"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联系电话</w:t>
            </w:r>
          </w:p>
        </w:tc>
      </w:tr>
    </w:tbl>
    <w:p>
      <w:pPr>
        <w:jc w:val="left"/>
        <w:rPr>
          <w:rFonts w:hint="eastAsia" w:ascii="仿宋_GB2312" w:hAnsi="宋体" w:eastAsia="仿宋_GB2312"/>
          <w:sz w:val="24"/>
          <w:lang w:val="en-US" w:eastAsia="zh-Hans"/>
        </w:rPr>
      </w:pPr>
    </w:p>
    <w:p/>
    <w:p/>
    <w:p/>
    <w:p/>
    <w:p/>
    <w:tbl>
      <w:tblPr>
        <w:tblStyle w:val="4"/>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rPr>
          <w:trHeight w:val="471" w:hRule="atLeast"/>
        </w:trPr>
        <w:tc>
          <w:tcPr>
            <w:tcW w:w="1140" w:type="dxa"/>
            <w:vAlign w:val="bottom"/>
          </w:tcPr>
          <w:p>
            <w:pPr>
              <w:rPr>
                <w:rFonts w:ascii="仿宋_GB2312" w:hAnsi="宋体" w:eastAsia="仿宋_GB2312"/>
                <w:sz w:val="24"/>
              </w:rPr>
            </w:pPr>
            <w:r>
              <w:rPr>
                <w:rFonts w:hint="eastAsia" w:ascii="仿宋_GB2312" w:hAnsi="宋体" w:eastAsia="仿宋_GB2312"/>
                <w:sz w:val="24"/>
              </w:rPr>
              <w:t>主题词：</w:t>
            </w:r>
            <w:bookmarkStart w:id="4" w:name="keywords"/>
            <w:bookmarkEnd w:id="4"/>
          </w:p>
        </w:tc>
        <w:tc>
          <w:tcPr>
            <w:tcW w:w="2895" w:type="dxa"/>
            <w:vAlign w:val="bottom"/>
          </w:tcPr>
          <w:p>
            <w:pPr>
              <w:rPr>
                <w:rFonts w:ascii="仿宋_GB2312" w:hAnsi="宋体" w:eastAsia="仿宋_GB2312"/>
                <w:sz w:val="24"/>
              </w:rPr>
            </w:pPr>
            <w:r>
              <w:rPr>
                <w:rFonts w:hint="eastAsia" w:ascii="仿宋_GB2312" w:hAnsi="宋体" w:eastAsia="仿宋_GB2312"/>
                <w:sz w:val="24"/>
              </w:rPr>
              <w:t/>
            </w:r>
          </w:p>
        </w:tc>
        <w:tc>
          <w:tcPr>
            <w:tcW w:w="1335" w:type="dxa"/>
            <w:vAlign w:val="bottom"/>
          </w:tcPr>
          <w:p>
            <w:pPr>
              <w:rPr>
                <w:rFonts w:ascii="仿宋_GB2312" w:hAnsi="宋体" w:eastAsia="仿宋_GB2312"/>
                <w:sz w:val="24"/>
              </w:rPr>
            </w:pPr>
            <w:r>
              <w:rPr>
                <w:rFonts w:hint="eastAsia" w:ascii="仿宋_GB2312" w:hAnsi="宋体" w:eastAsia="仿宋_GB2312"/>
                <w:sz w:val="24"/>
              </w:rPr>
              <w:t>收到日期：</w:t>
            </w:r>
          </w:p>
        </w:tc>
        <w:tc>
          <w:tcPr>
            <w:tcW w:w="1470" w:type="dxa"/>
            <w:vAlign w:val="bottom"/>
          </w:tcPr>
          <w:p>
            <w:pPr>
              <w:rPr>
                <w:rFonts w:ascii="仿宋_GB2312" w:hAnsi="宋体" w:eastAsia="仿宋_GB2312"/>
                <w:sz w:val="24"/>
              </w:rPr>
            </w:pPr>
            <w:r>
              <w:rPr>
                <w:rFonts w:hint="eastAsia" w:ascii="仿宋_GB2312" w:hAnsi="宋体" w:eastAsia="仿宋_GB2312"/>
                <w:sz w:val="24"/>
              </w:rPr>
              <w:t>2024-01-24</w:t>
            </w:r>
          </w:p>
        </w:tc>
        <w:tc>
          <w:tcPr>
            <w:tcW w:w="1515" w:type="dxa"/>
            <w:vAlign w:val="bottom"/>
          </w:tcPr>
          <w:p>
            <w:pPr>
              <w:rPr>
                <w:rFonts w:ascii="仿宋_GB2312" w:hAnsi="宋体" w:eastAsia="仿宋_GB2312"/>
                <w:sz w:val="24"/>
              </w:rPr>
            </w:pPr>
            <w:r>
              <w:rPr>
                <w:rFonts w:hint="eastAsia" w:ascii="仿宋_GB2312" w:hAnsi="宋体" w:eastAsia="仿宋_GB2312"/>
                <w:sz w:val="24"/>
              </w:rPr>
              <w:t>交办日期：</w:t>
            </w:r>
            <w:bookmarkStart w:id="5" w:name="jbOpDate"/>
            <w:bookmarkEnd w:id="5"/>
          </w:p>
        </w:tc>
        <w:tc>
          <w:tcPr>
            <w:tcW w:w="1515" w:type="dxa"/>
            <w:vAlign w:val="bottom"/>
          </w:tcPr>
          <w:p>
            <w:pPr>
              <w:rPr>
                <w:rFonts w:ascii="仿宋_GB2312" w:hAnsi="宋体" w:eastAsia="仿宋_GB2312"/>
                <w:sz w:val="24"/>
              </w:rPr>
            </w:pPr>
            <w:r>
              <w:rPr>
                <w:rFonts w:hint="eastAsia" w:ascii="仿宋_GB2312" w:hAnsi="宋体" w:eastAsia="仿宋_GB2312"/>
                <w:sz w:val="24"/>
              </w:rPr>
              <w:t>2024-02-05 13:29:00</w:t>
            </w:r>
          </w:p>
        </w:tc>
      </w:tr>
    </w:tbl>
    <w:p/>
    <w:p/>
    <w:p/>
    <w:p/>
    <w:p/>
    <w:p/>
    <w:p/>
    <w:p/>
    <w:p/>
    <w:p/>
    <w:tbl>
      <w:tblPr>
        <w:tblStyle w:val="4"/>
        <w:tblpPr w:leftFromText="180" w:rightFromText="180" w:vertAnchor="text" w:horzAnchor="page" w:tblpXSpec="center"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rPr>
          <w:trHeight w:val="583" w:hRule="atLeast"/>
          <w:jc w:val="center"/>
        </w:trPr>
        <w:tc>
          <w:tcPr>
            <w:tcW w:w="10117"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背景、问题和分析</w:t>
            </w:r>
          </w:p>
        </w:tc>
      </w:tr>
      <w:tr>
        <w:trPr>
          <w:trHeight w:val="2607" w:hRule="atLeast"/>
          <w:jc w:val="center"/>
        </w:trPr>
        <w:tc>
          <w:tcPr>
            <w:tcW w:w="10117" w:type="dxa"/>
            <w:tcBorders>
              <w:tl2br w:val="nil"/>
              <w:tr2bl w:val="nil"/>
            </w:tcBorders>
          </w:tcPr>
          <w:p>
            <w:pPr>
              <w:spacing w:line="0" w:lineRule="atLeast"/>
              <w:jc w:val="left"/>
              <w:rPr>
                <w:rFonts w:ascii="宋体" w:hAnsi="宋体"/>
                <w:sz w:val="24"/>
              </w:rPr>
            </w:pPr>
            <w:r>
              <w:rPr>
                <w:rFonts w:hint="eastAsia" w:ascii="宋体" w:hAnsi="宋体"/>
                <w:sz w:val="24"/>
              </w:rPr>
              <w:t xml:space="preserve"/>
            </w:r>
            <w:bookmarkStart w:id="6" w:name="proContent"/>
            <w:bookmarkEnd w:id="6"/>
            <w:r>
              <w:rPr>
                <w:rFonts w:hint="eastAsia" w:ascii="宋体" w:hAnsi="宋体"/>
                <w:sz w:val="24"/>
              </w:rPr>
              <w:t>近年来，省委省政府高度重视跨境电商发展，部署出台了系列政策措施，统筹推进基础公共设施、国际物流专线、海外仓重点布局、综合服务保障等方面建设，促进我省跨境电商快速发展。2022年福建省跨境电商出口超过1200亿元，增速超20%，高于全国增速（11.7%）9个百分点，对全省外贸出口贡献率超10%（是全国平均数的两倍）。跨境电商在稳外贸、扩消费、助推民营经济高速方展等方面作用日益凸显。</w:t>
              <w:br/>
              <w:t>	但是跨境电商企业在财税、关务方面存在不正规操作现象，给企业持续健康发展带来不利影响，存在的主要问题有：</w:t>
              <w:br/>
              <w:t>	（一）企业合规意识淡薄。跨境电商企业发展初期主要以个人、小团队在第三方电商平台上开设店铺，其中物流、通关、报税、收款、售后等业务均交由第三方综合服务商提供服务，全链条业务合规化会增加一定成本，导致其不愿合规经营；企业发展到一定规模后，虽然有合规化意愿，但又担心前期问题被追究，不得不注册多个公司，分摊营业额。</w:t>
              <w:br/>
              <w:t>	（二）合规政策不够完善。海关、税务、外汇管理等政策缺乏有效的协同关联，部分部门监管政策缺乏实施细则，可操作性不强，存在断点、堵点。如税收政策，在海关9610监管方式下对企业所得税核定征收难以大范围推广，在海关9810监管方式的退税细则不明确，削弱了企业合规操作积极性。</w:t>
              <w:br/>
              <w:t>	合规服务支撑不够。各级政府注重推动产业发展，特别是基层政府对合规化关注度不够，且懂新业态、新模式的人员少，推进企业合规建设的精力与专业度有限。同时。市场上能提供合规运作的综合服务企业不足，跨境电商企业合规工作缺乏专业服务支撑。</w:t>
              <w:br/>
            </w:r>
          </w:p>
        </w:tc>
      </w:tr>
    </w:tbl>
    <w:p/>
    <w:tbl>
      <w:tblPr>
        <w:tblStyle w:val="4"/>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9" w:hRule="atLeast"/>
        </w:trPr>
        <w:tc>
          <w:tcPr>
            <w:tcW w:w="10135"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29" w:hRule="atLeast"/>
        </w:trPr>
        <w:tc>
          <w:tcPr>
            <w:tcW w:w="10135" w:type="dxa"/>
            <w:tcBorders>
              <w:tl2br w:val="nil"/>
              <w:tr2bl w:val="nil"/>
            </w:tcBorders>
          </w:tcPr>
          <w:p>
            <w:pPr>
              <w:spacing w:line="0" w:lineRule="atLeast"/>
              <w:jc w:val="left"/>
              <w:rPr>
                <w:rFonts w:ascii="仿宋_GB2312" w:hAnsi="仿宋" w:eastAsia="仿宋_GB2312"/>
                <w:b/>
                <w:sz w:val="30"/>
                <w:szCs w:val="30"/>
              </w:rPr>
            </w:pPr>
            <w:r>
              <w:rPr>
                <w:rFonts w:hint="eastAsia" w:ascii="宋体" w:hAnsi="宋体"/>
                <w:sz w:val="24"/>
              </w:rPr>
              <w:t>二、对策建议</w:t>
              <w:br/>
              <w:t>	在传统外贸增长乏力出口大幅下降的情况下，推进跨境电商合规健康发展，是稳定出口、稳定产业链的有效方式之一。建议：</w:t>
              <w:br/>
              <w:t>	（一）支持行业运营合规化。引导跨境电商企业遵守海外国家的相关法律法规和境外电商平台的管理规则，以及不同品类产品合规要求，加快出台跨境电商知识产权保护指南，防范知识产权风险。加快孵化培育互联网品牌，支持企业加大产品研发与设计，提高产品国际竞争力与附加值，掌握定价主动权。政府部门可委托行业商协会组织国际贸易、税务、海关及法律专家，为跨境电商企业提供专业咨询服务，保证在国际贸易中的合法性和规范性。</w:t>
              <w:br/>
              <w:t>	（二）推动货物通关合规化。协调海关、港口等部门推动跨境电商货物通关更便利，支持多模式并单出口，如增加清单模式与报关单模式并单出口的查验流程。鼓励有条件的企业通过“1210”“9610”“9710”“9810”监管代码申报，为跨境电商合规管理提供数据支撑；认定一批跨境电商综合服务企业为不具备自主申报条件卖家提供报关出口服务；争取海关支持解决跨境电商企业本地申报异地通关数据回归问题。</w:t>
              <w:br/>
              <w:t>	（三）引导企业税务合规化。指导企业用好跨境电商零售出口相关税收政策措施，推动税务部门完善跨境电商出口税收管理办法，尽快制订操作指引，实现税汇管理流程化，进一步明确9810出口税收管理细则，推出报关单模式下的9810出口货物退税细则及清单模式下的9810所得税征收方式；推进落实跨境电商零售出口（含9810）企业所得税核定征收政策，并出台操作流程与细则，并通过相关单位、行业协会，录制通关、税收及收汇方面的合规操作课程及创新案例分享，供有关从业人员学习。</w:t>
              <w:br/>
              <w:t>	（四）实现电商结汇合规化。推动外汇管理部门推出跨境电商收结汇便利服务，银行业根据跨境电商“多店铺、多批次”等特点，研究推出可轧差结算的收结汇业务，支持企业支付“无票采购”对私账号货款。</w:t>
              <w:br/>
            </w:r>
          </w:p>
        </w:tc>
      </w:tr>
    </w:tbl>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姚体">
    <w:altName w:val="华文宋体"/>
    <w:panose1 w:val="02010601030101010101"/>
    <w:charset w:val="86"/>
    <w:family w:val="auto"/>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Menlo">
    <w:panose1 w:val="020B0609030804020204"/>
    <w:charset w:val="00"/>
    <w:family w:val="auto"/>
    <w:pitch w:val="default"/>
    <w:sig w:usb0="E60022FF" w:usb1="D200F9FB" w:usb2="02000028" w:usb3="00000000" w:csb0="600001DF" w:csb1="FFDF0000"/>
  </w:font>
  <w:font w:name="仿宋_GB2312">
    <w:altName w:val="方正仿宋_GBK"/>
    <w:panose1 w:val="02010609030101010101"/>
    <w:charset w:val="86"/>
    <w:family w:val="modern"/>
    <w:pitch w:val="default"/>
    <w:sig w:usb0="00000000" w:usb1="00000000" w:usb2="0000001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3D7B"/>
    <w:rsid w:val="000B5FB9"/>
    <w:rsid w:val="00172A27"/>
    <w:rsid w:val="0043208D"/>
    <w:rsid w:val="00465B3A"/>
    <w:rsid w:val="00552E6C"/>
    <w:rsid w:val="005C5E99"/>
    <w:rsid w:val="00674CC2"/>
    <w:rsid w:val="007007B9"/>
    <w:rsid w:val="00804653"/>
    <w:rsid w:val="008B6DCD"/>
    <w:rsid w:val="009A62F8"/>
    <w:rsid w:val="009E5D78"/>
    <w:rsid w:val="009E6AF8"/>
    <w:rsid w:val="00B54D34"/>
    <w:rsid w:val="00BB7BFB"/>
    <w:rsid w:val="00C4313A"/>
    <w:rsid w:val="00C73A11"/>
    <w:rsid w:val="00C773F4"/>
    <w:rsid w:val="00CF12D6"/>
    <w:rsid w:val="00D52C72"/>
    <w:rsid w:val="00DD73B5"/>
    <w:rsid w:val="00EF75E8"/>
    <w:rsid w:val="00F32C19"/>
    <w:rsid w:val="00F33523"/>
    <w:rsid w:val="00F64A26"/>
    <w:rsid w:val="00FB1F9F"/>
    <w:rsid w:val="00FF34F4"/>
    <w:rsid w:val="056F4631"/>
    <w:rsid w:val="07005E15"/>
    <w:rsid w:val="072C2A4D"/>
    <w:rsid w:val="07DC73D7"/>
    <w:rsid w:val="07F01E1C"/>
    <w:rsid w:val="08004DC7"/>
    <w:rsid w:val="080D3AB0"/>
    <w:rsid w:val="09C50346"/>
    <w:rsid w:val="0A645BC5"/>
    <w:rsid w:val="0A801619"/>
    <w:rsid w:val="0ADC3C8A"/>
    <w:rsid w:val="0B6C18AB"/>
    <w:rsid w:val="0C10429D"/>
    <w:rsid w:val="0C377631"/>
    <w:rsid w:val="0CF4009D"/>
    <w:rsid w:val="0D6DDFCD"/>
    <w:rsid w:val="0DDC6B7D"/>
    <w:rsid w:val="12760A45"/>
    <w:rsid w:val="12A90552"/>
    <w:rsid w:val="12B73EE7"/>
    <w:rsid w:val="13F93B64"/>
    <w:rsid w:val="144B0EEA"/>
    <w:rsid w:val="14712576"/>
    <w:rsid w:val="14FF4998"/>
    <w:rsid w:val="15707F1B"/>
    <w:rsid w:val="15C4281B"/>
    <w:rsid w:val="15E27A12"/>
    <w:rsid w:val="15F67EAB"/>
    <w:rsid w:val="16FF3FC3"/>
    <w:rsid w:val="17435077"/>
    <w:rsid w:val="175A6606"/>
    <w:rsid w:val="17785C5D"/>
    <w:rsid w:val="1874744B"/>
    <w:rsid w:val="192C7DDB"/>
    <w:rsid w:val="1A525E7F"/>
    <w:rsid w:val="1B0342CC"/>
    <w:rsid w:val="1C0227D6"/>
    <w:rsid w:val="1C816A9D"/>
    <w:rsid w:val="1D0350DA"/>
    <w:rsid w:val="1D252B2C"/>
    <w:rsid w:val="1FA51629"/>
    <w:rsid w:val="1FAA9580"/>
    <w:rsid w:val="1FC31050"/>
    <w:rsid w:val="217727D5"/>
    <w:rsid w:val="22226F06"/>
    <w:rsid w:val="22567B5C"/>
    <w:rsid w:val="22B74106"/>
    <w:rsid w:val="25191421"/>
    <w:rsid w:val="27936C27"/>
    <w:rsid w:val="287741F8"/>
    <w:rsid w:val="299D77C8"/>
    <w:rsid w:val="2A945AFF"/>
    <w:rsid w:val="2A9C4383"/>
    <w:rsid w:val="2C2A6DC3"/>
    <w:rsid w:val="2CB23E64"/>
    <w:rsid w:val="2D1E2D9A"/>
    <w:rsid w:val="2DDF2546"/>
    <w:rsid w:val="2E070F86"/>
    <w:rsid w:val="2E2943DC"/>
    <w:rsid w:val="2E937DCA"/>
    <w:rsid w:val="2EB97E03"/>
    <w:rsid w:val="2EFF5DCC"/>
    <w:rsid w:val="2FB5417A"/>
    <w:rsid w:val="2FCF3926"/>
    <w:rsid w:val="2FFB0584"/>
    <w:rsid w:val="32746F04"/>
    <w:rsid w:val="3374171C"/>
    <w:rsid w:val="33B27EB7"/>
    <w:rsid w:val="34021641"/>
    <w:rsid w:val="351759D1"/>
    <w:rsid w:val="351B57BB"/>
    <w:rsid w:val="353270E7"/>
    <w:rsid w:val="35DF11B0"/>
    <w:rsid w:val="363F5071"/>
    <w:rsid w:val="3663744F"/>
    <w:rsid w:val="3776689D"/>
    <w:rsid w:val="379C7A06"/>
    <w:rsid w:val="37D331B7"/>
    <w:rsid w:val="37EC5C4E"/>
    <w:rsid w:val="37EEE191"/>
    <w:rsid w:val="38043F0A"/>
    <w:rsid w:val="3AEA849C"/>
    <w:rsid w:val="3AFFF563"/>
    <w:rsid w:val="3B340DC0"/>
    <w:rsid w:val="3BA67E0E"/>
    <w:rsid w:val="3BB74E97"/>
    <w:rsid w:val="3BE75075"/>
    <w:rsid w:val="3C553457"/>
    <w:rsid w:val="3CF17FD1"/>
    <w:rsid w:val="3D5CDA1B"/>
    <w:rsid w:val="3D7E249A"/>
    <w:rsid w:val="3D94095C"/>
    <w:rsid w:val="3D975CCF"/>
    <w:rsid w:val="3DBDBFFF"/>
    <w:rsid w:val="3DFB551E"/>
    <w:rsid w:val="3E6E341E"/>
    <w:rsid w:val="3FBDDC4C"/>
    <w:rsid w:val="3FDAE946"/>
    <w:rsid w:val="3FFF30DA"/>
    <w:rsid w:val="400E6896"/>
    <w:rsid w:val="40736F4F"/>
    <w:rsid w:val="448B71F7"/>
    <w:rsid w:val="45410DA8"/>
    <w:rsid w:val="458F05E1"/>
    <w:rsid w:val="45971FB8"/>
    <w:rsid w:val="462705C0"/>
    <w:rsid w:val="46840DB4"/>
    <w:rsid w:val="47702CA2"/>
    <w:rsid w:val="486F624E"/>
    <w:rsid w:val="49D879D2"/>
    <w:rsid w:val="49DA1187"/>
    <w:rsid w:val="4A8F2BD7"/>
    <w:rsid w:val="4BDEB302"/>
    <w:rsid w:val="4D124175"/>
    <w:rsid w:val="4D423D89"/>
    <w:rsid w:val="4DAD1349"/>
    <w:rsid w:val="4EC15329"/>
    <w:rsid w:val="4EFF9260"/>
    <w:rsid w:val="4F7D6819"/>
    <w:rsid w:val="4F8178F4"/>
    <w:rsid w:val="4FEA0CA1"/>
    <w:rsid w:val="515A6C38"/>
    <w:rsid w:val="51A52698"/>
    <w:rsid w:val="51E7154B"/>
    <w:rsid w:val="51FBB4B6"/>
    <w:rsid w:val="52B36634"/>
    <w:rsid w:val="52D60BA5"/>
    <w:rsid w:val="53623FE2"/>
    <w:rsid w:val="53B73894"/>
    <w:rsid w:val="53EE278B"/>
    <w:rsid w:val="563D3F92"/>
    <w:rsid w:val="56694F0C"/>
    <w:rsid w:val="568C3212"/>
    <w:rsid w:val="57A20565"/>
    <w:rsid w:val="57FD40B5"/>
    <w:rsid w:val="585234F2"/>
    <w:rsid w:val="5A5202B4"/>
    <w:rsid w:val="5ACF317A"/>
    <w:rsid w:val="5AF36F3E"/>
    <w:rsid w:val="5B1E36A9"/>
    <w:rsid w:val="5B510DA8"/>
    <w:rsid w:val="5B892EBA"/>
    <w:rsid w:val="5BAB7864"/>
    <w:rsid w:val="5BDB5C7C"/>
    <w:rsid w:val="5C3B3210"/>
    <w:rsid w:val="5C955A2F"/>
    <w:rsid w:val="5D4F9DED"/>
    <w:rsid w:val="5EBE2B4B"/>
    <w:rsid w:val="5F002FCF"/>
    <w:rsid w:val="5F592A0A"/>
    <w:rsid w:val="5F5987B0"/>
    <w:rsid w:val="5F6F3BC1"/>
    <w:rsid w:val="5F776A1E"/>
    <w:rsid w:val="5F7F4C86"/>
    <w:rsid w:val="5FBE87DF"/>
    <w:rsid w:val="5FCD3205"/>
    <w:rsid w:val="5FE7F6D6"/>
    <w:rsid w:val="5FFDC77B"/>
    <w:rsid w:val="5FFFF100"/>
    <w:rsid w:val="60880C10"/>
    <w:rsid w:val="620B0FA8"/>
    <w:rsid w:val="62C92CD3"/>
    <w:rsid w:val="64F77A5B"/>
    <w:rsid w:val="658E601F"/>
    <w:rsid w:val="65A30037"/>
    <w:rsid w:val="65AB4BA2"/>
    <w:rsid w:val="65EC004B"/>
    <w:rsid w:val="66A07F49"/>
    <w:rsid w:val="670D6F06"/>
    <w:rsid w:val="671F754D"/>
    <w:rsid w:val="67506F2E"/>
    <w:rsid w:val="67D62E23"/>
    <w:rsid w:val="68243A3C"/>
    <w:rsid w:val="68864FD8"/>
    <w:rsid w:val="68B260DD"/>
    <w:rsid w:val="68EF1741"/>
    <w:rsid w:val="695D2BB1"/>
    <w:rsid w:val="6B050509"/>
    <w:rsid w:val="6BF5A16A"/>
    <w:rsid w:val="6BFD35B2"/>
    <w:rsid w:val="6CE33EE4"/>
    <w:rsid w:val="6D1D3AE5"/>
    <w:rsid w:val="6DDC538E"/>
    <w:rsid w:val="6E7E21A7"/>
    <w:rsid w:val="6E7E6A48"/>
    <w:rsid w:val="6E8206E2"/>
    <w:rsid w:val="6ED5BEA0"/>
    <w:rsid w:val="6EFFDC16"/>
    <w:rsid w:val="6F7F29DC"/>
    <w:rsid w:val="6F814151"/>
    <w:rsid w:val="6FF72890"/>
    <w:rsid w:val="6FF7CF4E"/>
    <w:rsid w:val="6FFE213E"/>
    <w:rsid w:val="6FFF71FF"/>
    <w:rsid w:val="70F76875"/>
    <w:rsid w:val="714664B0"/>
    <w:rsid w:val="724F7772"/>
    <w:rsid w:val="728D43FD"/>
    <w:rsid w:val="735E23C7"/>
    <w:rsid w:val="73F76B40"/>
    <w:rsid w:val="73FE67D3"/>
    <w:rsid w:val="74B944F3"/>
    <w:rsid w:val="753876AB"/>
    <w:rsid w:val="760D0CD1"/>
    <w:rsid w:val="770F2800"/>
    <w:rsid w:val="772B16A0"/>
    <w:rsid w:val="776F26C4"/>
    <w:rsid w:val="777B0ADA"/>
    <w:rsid w:val="77B56C0D"/>
    <w:rsid w:val="77DFA684"/>
    <w:rsid w:val="783F1485"/>
    <w:rsid w:val="787E6B0E"/>
    <w:rsid w:val="797DF6BE"/>
    <w:rsid w:val="7AB58282"/>
    <w:rsid w:val="7ADF7357"/>
    <w:rsid w:val="7AF19A35"/>
    <w:rsid w:val="7AF7AB83"/>
    <w:rsid w:val="7AFA42B0"/>
    <w:rsid w:val="7B4A6B82"/>
    <w:rsid w:val="7BBF71F0"/>
    <w:rsid w:val="7BC6EFFA"/>
    <w:rsid w:val="7C661C28"/>
    <w:rsid w:val="7CC7321A"/>
    <w:rsid w:val="7CD47820"/>
    <w:rsid w:val="7CEFFE8E"/>
    <w:rsid w:val="7CFE5003"/>
    <w:rsid w:val="7D56740C"/>
    <w:rsid w:val="7E3C6060"/>
    <w:rsid w:val="7EABFA32"/>
    <w:rsid w:val="7EEE7009"/>
    <w:rsid w:val="7EF304BE"/>
    <w:rsid w:val="7EFE745B"/>
    <w:rsid w:val="7EFF8903"/>
    <w:rsid w:val="7F371109"/>
    <w:rsid w:val="7F6AB54F"/>
    <w:rsid w:val="7F7CD7A7"/>
    <w:rsid w:val="7F7D6E25"/>
    <w:rsid w:val="7F7DBE08"/>
    <w:rsid w:val="7F7FF659"/>
    <w:rsid w:val="7FB53AE3"/>
    <w:rsid w:val="7FD7F7B8"/>
    <w:rsid w:val="7FF182DC"/>
    <w:rsid w:val="7FFF5CE3"/>
    <w:rsid w:val="93730FDD"/>
    <w:rsid w:val="9F42AEBF"/>
    <w:rsid w:val="9FBF7A88"/>
    <w:rsid w:val="9FCFC4C2"/>
    <w:rsid w:val="A48B973B"/>
    <w:rsid w:val="A777A605"/>
    <w:rsid w:val="A9BB934D"/>
    <w:rsid w:val="AFFE5F29"/>
    <w:rsid w:val="AFFEFFA5"/>
    <w:rsid w:val="B6EFB390"/>
    <w:rsid w:val="BA9DCBC8"/>
    <w:rsid w:val="BDF73B4E"/>
    <w:rsid w:val="BDFD3BD7"/>
    <w:rsid w:val="BED751FD"/>
    <w:rsid w:val="BEF65A3E"/>
    <w:rsid w:val="BF9F9892"/>
    <w:rsid w:val="BFEF4F04"/>
    <w:rsid w:val="BFF92F90"/>
    <w:rsid w:val="C6FFA963"/>
    <w:rsid w:val="CB77B023"/>
    <w:rsid w:val="CB7E7F29"/>
    <w:rsid w:val="CFC7AB36"/>
    <w:rsid w:val="D6E3C2DF"/>
    <w:rsid w:val="DBBDD7CD"/>
    <w:rsid w:val="DD69FB75"/>
    <w:rsid w:val="DDBF1305"/>
    <w:rsid w:val="DDFA3188"/>
    <w:rsid w:val="DEA6CB05"/>
    <w:rsid w:val="DF7F601F"/>
    <w:rsid w:val="DFAA65D6"/>
    <w:rsid w:val="DFBB9646"/>
    <w:rsid w:val="DFC23D8B"/>
    <w:rsid w:val="DFF38B56"/>
    <w:rsid w:val="DFFA7E87"/>
    <w:rsid w:val="DFFD80D3"/>
    <w:rsid w:val="DFFDC99D"/>
    <w:rsid w:val="DFFFB00B"/>
    <w:rsid w:val="E57F1C0A"/>
    <w:rsid w:val="E741A6A2"/>
    <w:rsid w:val="E7FF5B9E"/>
    <w:rsid w:val="ECEF3931"/>
    <w:rsid w:val="ED685F5F"/>
    <w:rsid w:val="EEEBCFFD"/>
    <w:rsid w:val="EF2F53F3"/>
    <w:rsid w:val="EFAFED17"/>
    <w:rsid w:val="EFBE17AB"/>
    <w:rsid w:val="F23F0026"/>
    <w:rsid w:val="F377D154"/>
    <w:rsid w:val="F6F5D6FE"/>
    <w:rsid w:val="F7679C27"/>
    <w:rsid w:val="F776AAB6"/>
    <w:rsid w:val="F7EB94EF"/>
    <w:rsid w:val="F8F9C7E0"/>
    <w:rsid w:val="FA7E509D"/>
    <w:rsid w:val="FBBDA9E5"/>
    <w:rsid w:val="FBFFB737"/>
    <w:rsid w:val="FBFFF24C"/>
    <w:rsid w:val="FCF70BC2"/>
    <w:rsid w:val="FD6EC9F4"/>
    <w:rsid w:val="FDAE9CE1"/>
    <w:rsid w:val="FDF9C634"/>
    <w:rsid w:val="FE0F870A"/>
    <w:rsid w:val="FE5A7583"/>
    <w:rsid w:val="FE838373"/>
    <w:rsid w:val="FF6FF418"/>
    <w:rsid w:val="FF7F48BF"/>
    <w:rsid w:val="FF9FA01D"/>
    <w:rsid w:val="FF9FA3F3"/>
    <w:rsid w:val="FF9FF2DD"/>
    <w:rsid w:val="FFA75726"/>
    <w:rsid w:val="FFAE918D"/>
    <w:rsid w:val="FFAF7218"/>
    <w:rsid w:val="FFBD31A2"/>
    <w:rsid w:val="FFDE8B28"/>
    <w:rsid w:val="FFE3BCAB"/>
    <w:rsid w:val="FFF54753"/>
    <w:rsid w:val="FFFBF745"/>
    <w:rsid w:val="FFFC71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Words>
  <Characters>437</Characters>
  <Lines>3</Lines>
  <Paragraphs>1</Paragraphs>
  <ScaleCrop>false</ScaleCrop>
  <LinksUpToDate>false</LinksUpToDate>
  <CharactersWithSpaces>512</CharactersWithSpaces>
  <Application>WPS Office_3.9.0.6159_F1E327BC-269C-435d-A152-05C5408002CA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2022-02-14T07:09:00Z</dcterms:created>
  <dc:creator>fzly</dc:creator>
  <lastModifiedBy>mutouren</lastModifiedBy>
  <dcterms:modified xsi:type="dcterms:W3CDTF">2023-10-23T14:40:25Z</dcterms:modified>
  <revision>22</revision>
  <dc:title>${title}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A28B149CE3684066B1BA05549E9E9D48</vt:lpwstr>
  </property>
</Properties>
</file>