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00000"/>
          <w:spacing w:val="0"/>
          <w:kern w:val="0"/>
          <w:sz w:val="32"/>
          <w:szCs w:val="32"/>
          <w:lang w:val="en-US" w:eastAsia="zh-CN" w:bidi="ar"/>
        </w:rPr>
      </w:pPr>
      <w:r>
        <w:rPr>
          <w:rFonts w:hint="eastAsia" w:ascii="宋体" w:hAnsi="宋体" w:eastAsia="宋体" w:cs="宋体"/>
          <w:b/>
          <w:i w:val="0"/>
          <w:caps w:val="0"/>
          <w:color w:val="000000"/>
          <w:spacing w:val="0"/>
          <w:kern w:val="0"/>
          <w:sz w:val="32"/>
          <w:szCs w:val="32"/>
          <w:lang w:val="en-US" w:eastAsia="zh-CN" w:bidi="ar"/>
        </w:rPr>
        <w:t>《中华人民共和国市场主体登记管理条例》及其实施细则相关规定</w:t>
      </w:r>
    </w:p>
    <w:p>
      <w:pPr>
        <w:ind w:firstLine="643" w:firstLineChars="200"/>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b/>
          <w:i w:val="0"/>
          <w:caps w:val="0"/>
          <w:color w:val="000000"/>
          <w:spacing w:val="0"/>
          <w:kern w:val="0"/>
          <w:sz w:val="32"/>
          <w:szCs w:val="32"/>
          <w:lang w:val="en-US" w:eastAsia="zh-CN" w:bidi="ar"/>
        </w:rPr>
        <w:t>一、《中华人民共和国市场主体登记管理条例》第五条：</w:t>
      </w:r>
      <w:r>
        <w:rPr>
          <w:rFonts w:hint="eastAsia" w:ascii="仿宋" w:hAnsi="仿宋" w:eastAsia="仿宋" w:cs="仿宋"/>
          <w:i w:val="0"/>
          <w:caps w:val="0"/>
          <w:color w:val="000000"/>
          <w:spacing w:val="0"/>
          <w:kern w:val="0"/>
          <w:sz w:val="32"/>
          <w:szCs w:val="32"/>
          <w:lang w:val="en-US" w:eastAsia="zh-CN" w:bidi="ar"/>
        </w:rPr>
        <w:t>国务院市场监督管理部门主管全国市场主体登记管理工作。县级以上地方人民政府市场监督管理部门主管本辖区市场主体登记管理工作，加强统筹指导和监督管理。</w:t>
      </w:r>
    </w:p>
    <w:p>
      <w:pPr>
        <w:numPr>
          <w:ilvl w:val="0"/>
          <w:numId w:val="1"/>
        </w:numPr>
        <w:ind w:firstLine="643" w:firstLineChars="200"/>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lang w:val="en-US" w:eastAsia="zh-CN" w:bidi="ar"/>
        </w:rPr>
        <w:t>《</w:t>
      </w:r>
      <w:r>
        <w:rPr>
          <w:rFonts w:hint="eastAsia" w:ascii="仿宋" w:hAnsi="仿宋" w:eastAsia="仿宋" w:cs="仿宋"/>
          <w:b/>
          <w:bCs/>
          <w:i w:val="0"/>
          <w:caps w:val="0"/>
          <w:color w:val="000000"/>
          <w:spacing w:val="0"/>
          <w:kern w:val="0"/>
          <w:sz w:val="32"/>
          <w:szCs w:val="32"/>
          <w:shd w:val="clear" w:fill="FFFFFF"/>
          <w:lang w:val="en-US" w:eastAsia="zh-CN" w:bidi="ar"/>
        </w:rPr>
        <w:t>中华人民共和国市场主体登记管理条例实施细则</w:t>
      </w:r>
      <w:r>
        <w:rPr>
          <w:rFonts w:hint="eastAsia" w:ascii="仿宋" w:hAnsi="仿宋" w:eastAsia="仿宋" w:cs="仿宋"/>
          <w:b/>
          <w:bCs/>
          <w:i w:val="0"/>
          <w:caps w:val="0"/>
          <w:color w:val="000000"/>
          <w:spacing w:val="0"/>
          <w:kern w:val="0"/>
          <w:sz w:val="32"/>
          <w:szCs w:val="32"/>
          <w:lang w:val="en-US" w:eastAsia="zh-CN" w:bidi="ar"/>
        </w:rPr>
        <w:t>》第四条：</w:t>
      </w:r>
      <w:r>
        <w:rPr>
          <w:rFonts w:hint="eastAsia" w:ascii="仿宋" w:hAnsi="仿宋" w:eastAsia="仿宋" w:cs="仿宋"/>
          <w:i w:val="0"/>
          <w:caps w:val="0"/>
          <w:color w:val="000000"/>
          <w:spacing w:val="0"/>
          <w:kern w:val="0"/>
          <w:sz w:val="32"/>
          <w:szCs w:val="32"/>
          <w:shd w:val="clear" w:fill="FFFFFF"/>
          <w:lang w:val="en-US" w:eastAsia="zh-CN" w:bidi="ar"/>
        </w:rPr>
        <w:t>省级以上人民政府或者其授权的国有资产监督管理机构履行出资人职责的公司，以及该公司投资设立并持有50%以上股权或者股份的公司的登</w:t>
      </w:r>
      <w:bookmarkStart w:id="0" w:name="_GoBack"/>
      <w:bookmarkEnd w:id="0"/>
      <w:r>
        <w:rPr>
          <w:rFonts w:hint="eastAsia" w:ascii="仿宋" w:hAnsi="仿宋" w:eastAsia="仿宋" w:cs="仿宋"/>
          <w:i w:val="0"/>
          <w:caps w:val="0"/>
          <w:color w:val="000000"/>
          <w:spacing w:val="0"/>
          <w:kern w:val="0"/>
          <w:sz w:val="32"/>
          <w:szCs w:val="32"/>
          <w:shd w:val="clear" w:fill="FFFFFF"/>
          <w:lang w:val="en-US" w:eastAsia="zh-CN" w:bidi="ar"/>
        </w:rPr>
        <w:t>记管理由省级登记机关负责；股份有限公司的登记管理由地市级以上地方登记机关负责。</w:t>
      </w:r>
    </w:p>
    <w:p>
      <w:pPr>
        <w:numPr>
          <w:ilvl w:val="0"/>
          <w:numId w:val="0"/>
        </w:numPr>
        <w:ind w:firstLine="640" w:firstLineChars="200"/>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除前款规定的情形外，省级市场监督管理部门依法对本辖区登记管辖作出统一规定；上级登记机关在特定情形下，可以依法将部分市场主体登记管理工作交由下级登记机关承担，或者承担下级登记机关的部分登记管理工作。</w:t>
      </w:r>
    </w:p>
    <w:p>
      <w:pPr>
        <w:numPr>
          <w:ilvl w:val="0"/>
          <w:numId w:val="0"/>
        </w:numPr>
        <w:ind w:firstLine="640" w:firstLineChars="200"/>
        <w:rPr>
          <w:rFonts w:hint="eastAsia" w:ascii="宋体" w:hAnsi="宋体" w:eastAsia="宋体" w:cs="宋体"/>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外商投资企业登记管理由国家市场监督管理总局或者其授权的地方市场监督管理部门负责。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22677"/>
    <w:multiLevelType w:val="singleLevel"/>
    <w:tmpl w:val="1672267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33812"/>
    <w:rsid w:val="0E665654"/>
    <w:rsid w:val="37C33812"/>
    <w:rsid w:val="65756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4</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2023-11-21T10:11:00Z</dcterms:created>
  <dc:creator>lcx</dc:creator>
  <cp:lastModifiedBy>lcx</cp:lastModifiedBy>
  <dcterms:modified xsi:type="dcterms:W3CDTF">2023-11-22T04:54:01Z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