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9" w:type="dxa"/>
        <w:tblInd w:w="-794" w:type="dxa"/>
        <w:tblLayout w:type="fixed"/>
        <w:tblLook w:val="04A0" w:firstRow="1" w:lastRow="0" w:firstColumn="1" w:lastColumn="0" w:noHBand="0" w:noVBand="1"/>
      </w:tblPr>
      <w:tblGrid>
        <w:gridCol w:w="858"/>
        <w:gridCol w:w="282"/>
        <w:gridCol w:w="111"/>
        <w:gridCol w:w="694"/>
        <w:gridCol w:w="78"/>
        <w:gridCol w:w="947"/>
        <w:gridCol w:w="975"/>
        <w:gridCol w:w="180"/>
        <w:gridCol w:w="1305"/>
        <w:gridCol w:w="743"/>
        <w:gridCol w:w="607"/>
        <w:gridCol w:w="165"/>
        <w:gridCol w:w="1200"/>
        <w:gridCol w:w="157"/>
        <w:gridCol w:w="1557"/>
      </w:tblGrid>
      <w:tr w:rsidR="00386C68">
        <w:trPr>
          <w:trHeight w:val="2085"/>
        </w:trPr>
        <w:tc>
          <w:tcPr>
            <w:tcW w:w="9859" w:type="dxa"/>
            <w:gridSpan w:val="15"/>
          </w:tcPr>
          <w:p w:rsidR="00386C68" w:rsidRPr="00646426" w:rsidRDefault="00646426">
            <w:pPr>
              <w:spacing w:line="0" w:lineRule="atLeast"/>
              <w:jc w:val="center"/>
              <w:rPr>
                <w:rFonts w:ascii="仿宋_GB2312" w:eastAsia="仿宋_GB2312" w:hAnsi="宋体" w:hint="eastAsia"/>
                <w:color w:val="000000"/>
                <w:spacing w:val="-80"/>
                <w:w w:val="80"/>
                <w:position w:val="-8"/>
                <w:sz w:val="84"/>
              </w:rPr>
            </w:pPr>
            <w:r w:rsidRPr="00646426">
              <w:rPr>
                <w:rFonts w:ascii="仿宋_GB2312" w:eastAsia="仿宋_GB2312" w:hAnsi="宋体" w:hint="eastAsia"/>
                <w:color w:val="000000"/>
                <w:spacing w:val="-80"/>
                <w:w w:val="80"/>
                <w:position w:val="-8"/>
                <w:sz w:val="84"/>
              </w:rPr>
              <w:t>中国人民政治协商会议福建省委员会提案</w:t>
            </w:r>
          </w:p>
          <w:p w:rsidR="00386C68" w:rsidRDefault="00646426">
            <w:pPr>
              <w:spacing w:line="0" w:lineRule="atLeast"/>
              <w:jc w:val="center"/>
              <w:rPr>
                <w:rFonts w:ascii="仿宋_GB2312" w:eastAsia="仿宋_GB2312" w:hAnsi="宋体"/>
                <w:sz w:val="36"/>
              </w:rPr>
            </w:pPr>
            <w:r>
              <w:rPr>
                <w:rFonts w:ascii="仿宋_GB2312" w:eastAsia="仿宋_GB2312" w:hAnsi="宋体"/>
                <w:sz w:val="36"/>
              </w:rPr>
              <w:t>（委</w:t>
            </w:r>
            <w:r>
              <w:rPr>
                <w:rFonts w:ascii="仿宋_GB2312" w:eastAsia="仿宋_GB2312" w:hAnsi="宋体"/>
                <w:sz w:val="36"/>
              </w:rPr>
              <w:t xml:space="preserve">  </w:t>
            </w:r>
            <w:r>
              <w:rPr>
                <w:rFonts w:ascii="仿宋_GB2312" w:eastAsia="仿宋_GB2312" w:hAnsi="宋体"/>
                <w:sz w:val="36"/>
              </w:rPr>
              <w:t>员　提　案）</w:t>
            </w:r>
          </w:p>
        </w:tc>
      </w:tr>
      <w:tr w:rsidR="00386C68">
        <w:tc>
          <w:tcPr>
            <w:tcW w:w="1251" w:type="dxa"/>
            <w:gridSpan w:val="3"/>
            <w:vAlign w:val="center"/>
          </w:tcPr>
          <w:p w:rsidR="00386C68" w:rsidRDefault="00646426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13</w:t>
            </w:r>
          </w:p>
        </w:tc>
        <w:tc>
          <w:tcPr>
            <w:tcW w:w="772" w:type="dxa"/>
            <w:gridSpan w:val="2"/>
            <w:vAlign w:val="center"/>
          </w:tcPr>
          <w:p w:rsidR="00386C68" w:rsidRDefault="0064642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届</w:t>
            </w:r>
          </w:p>
        </w:tc>
        <w:tc>
          <w:tcPr>
            <w:tcW w:w="947" w:type="dxa"/>
            <w:vAlign w:val="center"/>
          </w:tcPr>
          <w:p w:rsidR="00386C68" w:rsidRDefault="00646426">
            <w:pPr>
              <w:jc w:val="right"/>
              <w:rPr>
                <w:rFonts w:ascii="仿宋_GB2312" w:eastAsia="仿宋_GB2312" w:hAnsi="宋体"/>
                <w:sz w:val="24"/>
              </w:rPr>
            </w:pPr>
            <w:bookmarkStart w:id="0" w:name="meetSessTime"/>
            <w:bookmarkEnd w:id="0"/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次会议</w:t>
            </w:r>
          </w:p>
        </w:tc>
        <w:tc>
          <w:tcPr>
            <w:tcW w:w="1485" w:type="dxa"/>
            <w:gridSpan w:val="2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提案编号：</w:t>
            </w:r>
            <w:bookmarkStart w:id="1" w:name="billNum"/>
            <w:bookmarkEnd w:id="1"/>
          </w:p>
        </w:tc>
        <w:tc>
          <w:tcPr>
            <w:tcW w:w="1515" w:type="dxa"/>
            <w:gridSpan w:val="3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20231020</w:t>
            </w:r>
          </w:p>
        </w:tc>
        <w:tc>
          <w:tcPr>
            <w:tcW w:w="1357" w:type="dxa"/>
            <w:gridSpan w:val="2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提案日期：</w:t>
            </w:r>
            <w:bookmarkStart w:id="2" w:name="submitDate"/>
            <w:bookmarkEnd w:id="2"/>
          </w:p>
        </w:tc>
        <w:tc>
          <w:tcPr>
            <w:tcW w:w="1557" w:type="dxa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2023-01-06</w:t>
            </w:r>
          </w:p>
        </w:tc>
      </w:tr>
      <w:tr w:rsidR="00386C68">
        <w:trPr>
          <w:trHeight w:val="319"/>
        </w:trPr>
        <w:tc>
          <w:tcPr>
            <w:tcW w:w="9859" w:type="dxa"/>
            <w:gridSpan w:val="15"/>
          </w:tcPr>
          <w:p w:rsidR="00386C68" w:rsidRDefault="00646426">
            <w:pPr>
              <w:jc w:val="center"/>
              <w:rPr>
                <w:rFonts w:ascii="仿宋_GB2312" w:eastAsia="仿宋_GB2312" w:hAnsi="宋体"/>
                <w:sz w:val="10"/>
              </w:rPr>
            </w:pPr>
            <w:r>
              <w:rPr>
                <w:rFonts w:ascii="仿宋_GB2312" w:eastAsia="仿宋_GB2312" w:hAnsi="宋体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3175</wp:posOffset>
                      </wp:positionV>
                      <wp:extent cx="6265545" cy="317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5545" cy="317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18DD48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25pt" to="486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" strokeweight="1.5pt"/>
                  </w:pict>
                </mc:Fallback>
              </mc:AlternateContent>
            </w:r>
          </w:p>
        </w:tc>
      </w:tr>
      <w:tr w:rsidR="00386C68">
        <w:trPr>
          <w:trHeight w:val="623"/>
        </w:trPr>
        <w:tc>
          <w:tcPr>
            <w:tcW w:w="858" w:type="dxa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案由：</w:t>
            </w:r>
            <w:bookmarkStart w:id="3" w:name="title"/>
            <w:bookmarkEnd w:id="3"/>
          </w:p>
        </w:tc>
        <w:tc>
          <w:tcPr>
            <w:tcW w:w="9001" w:type="dxa"/>
            <w:gridSpan w:val="14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关于促进我省</w:t>
            </w:r>
            <w:bookmarkStart w:id="4" w:name="_GoBack"/>
            <w:bookmarkEnd w:id="4"/>
            <w:r>
              <w:rPr>
                <w:rFonts w:ascii="仿宋_GB2312" w:eastAsia="仿宋_GB2312" w:hAnsi="宋体" w:hint="eastAsia"/>
                <w:sz w:val="24"/>
              </w:rPr>
              <w:t>“上门经济”蓬勃健康发展的建议</w:t>
            </w:r>
          </w:p>
        </w:tc>
      </w:tr>
      <w:tr w:rsidR="00386C68">
        <w:trPr>
          <w:trHeight w:val="544"/>
        </w:trPr>
        <w:tc>
          <w:tcPr>
            <w:tcW w:w="1945" w:type="dxa"/>
            <w:gridSpan w:val="4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第一提案人：</w:t>
            </w:r>
          </w:p>
        </w:tc>
        <w:tc>
          <w:tcPr>
            <w:tcW w:w="2180" w:type="dxa"/>
            <w:gridSpan w:val="4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董良瀚</w:t>
            </w:r>
          </w:p>
        </w:tc>
        <w:tc>
          <w:tcPr>
            <w:tcW w:w="1305" w:type="dxa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界别：</w:t>
            </w:r>
          </w:p>
        </w:tc>
        <w:tc>
          <w:tcPr>
            <w:tcW w:w="1350" w:type="dxa"/>
            <w:gridSpan w:val="2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民革</w:t>
            </w:r>
          </w:p>
        </w:tc>
        <w:tc>
          <w:tcPr>
            <w:tcW w:w="1365" w:type="dxa"/>
            <w:gridSpan w:val="2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党派：</w:t>
            </w:r>
          </w:p>
        </w:tc>
        <w:tc>
          <w:tcPr>
            <w:tcW w:w="1714" w:type="dxa"/>
            <w:gridSpan w:val="2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民革</w:t>
            </w:r>
          </w:p>
        </w:tc>
      </w:tr>
      <w:tr w:rsidR="00386C68">
        <w:trPr>
          <w:trHeight w:val="544"/>
        </w:trPr>
        <w:tc>
          <w:tcPr>
            <w:tcW w:w="1140" w:type="dxa"/>
            <w:gridSpan w:val="2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地址：</w:t>
            </w:r>
          </w:p>
        </w:tc>
        <w:tc>
          <w:tcPr>
            <w:tcW w:w="5640" w:type="dxa"/>
            <w:gridSpan w:val="9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福建省福州市源东路</w:t>
            </w:r>
            <w:r>
              <w:rPr>
                <w:rFonts w:ascii="仿宋_GB2312" w:eastAsia="仿宋_GB2312" w:hAnsi="宋体" w:hint="eastAsia"/>
                <w:sz w:val="24"/>
              </w:rPr>
              <w:t>276</w:t>
            </w:r>
            <w:r>
              <w:rPr>
                <w:rFonts w:ascii="仿宋_GB2312" w:eastAsia="仿宋_GB2312" w:hAnsi="宋体" w:hint="eastAsia"/>
                <w:sz w:val="24"/>
              </w:rPr>
              <w:t>号同心楼七楼民革福建省委员会</w:t>
            </w:r>
          </w:p>
        </w:tc>
        <w:tc>
          <w:tcPr>
            <w:tcW w:w="1365" w:type="dxa"/>
            <w:gridSpan w:val="2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  <w:tc>
          <w:tcPr>
            <w:tcW w:w="1714" w:type="dxa"/>
            <w:gridSpan w:val="2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350003</w:t>
            </w:r>
          </w:p>
        </w:tc>
      </w:tr>
      <w:tr w:rsidR="00386C68">
        <w:trPr>
          <w:trHeight w:val="544"/>
        </w:trPr>
        <w:tc>
          <w:tcPr>
            <w:tcW w:w="1140" w:type="dxa"/>
            <w:gridSpan w:val="2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Email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  <w:tc>
          <w:tcPr>
            <w:tcW w:w="2985" w:type="dxa"/>
            <w:gridSpan w:val="6"/>
            <w:vAlign w:val="center"/>
          </w:tcPr>
          <w:p w:rsidR="00386C68" w:rsidRDefault="00386C6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4429" w:type="dxa"/>
            <w:gridSpan w:val="6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18965911033</w:t>
            </w:r>
          </w:p>
        </w:tc>
      </w:tr>
      <w:tr w:rsidR="00386C68">
        <w:trPr>
          <w:trHeight w:val="544"/>
        </w:trPr>
        <w:tc>
          <w:tcPr>
            <w:tcW w:w="1945" w:type="dxa"/>
            <w:gridSpan w:val="4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建议承办单位：</w:t>
            </w:r>
          </w:p>
        </w:tc>
        <w:tc>
          <w:tcPr>
            <w:tcW w:w="4228" w:type="dxa"/>
            <w:gridSpan w:val="6"/>
            <w:vAlign w:val="center"/>
          </w:tcPr>
          <w:p w:rsidR="00386C68" w:rsidRDefault="00386C6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2" w:type="dxa"/>
            <w:gridSpan w:val="3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是否同意公开：</w:t>
            </w:r>
          </w:p>
        </w:tc>
        <w:tc>
          <w:tcPr>
            <w:tcW w:w="1714" w:type="dxa"/>
            <w:gridSpan w:val="2"/>
            <w:vAlign w:val="center"/>
          </w:tcPr>
          <w:p w:rsidR="00386C68" w:rsidRDefault="0064642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公开</w:t>
            </w:r>
          </w:p>
        </w:tc>
      </w:tr>
      <w:tr w:rsidR="00386C68">
        <w:trPr>
          <w:trHeight w:val="150"/>
        </w:trPr>
        <w:tc>
          <w:tcPr>
            <w:tcW w:w="9859" w:type="dxa"/>
            <w:gridSpan w:val="15"/>
            <w:vAlign w:val="center"/>
          </w:tcPr>
          <w:p w:rsidR="00386C68" w:rsidRDefault="0064642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承办单位：</w:t>
            </w:r>
          </w:p>
        </w:tc>
      </w:tr>
    </w:tbl>
    <w:tbl>
      <w:tblPr>
        <w:tblStyle w:val="a3"/>
        <w:tblpPr w:leftFromText="180" w:rightFromText="180" w:vertAnchor="text" w:horzAnchor="page" w:tblpX="1133" w:tblpY="49"/>
        <w:tblOverlap w:val="never"/>
        <w:tblW w:w="9729" w:type="dxa"/>
        <w:tblLayout w:type="fixed"/>
        <w:tblLook w:val="04A0" w:firstRow="1" w:lastRow="0" w:firstColumn="1" w:lastColumn="0" w:noHBand="0" w:noVBand="1"/>
      </w:tblPr>
      <w:tblGrid>
        <w:gridCol w:w="1701"/>
        <w:gridCol w:w="6520"/>
        <w:gridCol w:w="1508"/>
      </w:tblGrid>
      <w:tr w:rsidR="00386C68">
        <w:tc>
          <w:tcPr>
            <w:tcW w:w="1701" w:type="dxa"/>
            <w:vAlign w:val="center"/>
          </w:tcPr>
          <w:p w:rsidR="00386C68" w:rsidRDefault="00646426">
            <w:pPr>
              <w:tabs>
                <w:tab w:val="center" w:pos="1678"/>
              </w:tabs>
              <w:jc w:val="left"/>
              <w:rPr>
                <w:rFonts w:eastAsia="仿宋_GB2312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归口单位</w:t>
            </w:r>
          </w:p>
        </w:tc>
        <w:tc>
          <w:tcPr>
            <w:tcW w:w="6520" w:type="dxa"/>
            <w:vAlign w:val="center"/>
          </w:tcPr>
          <w:p w:rsidR="00386C68" w:rsidRDefault="00646426">
            <w:r>
              <w:rPr>
                <w:rFonts w:ascii="仿宋_GB2312" w:eastAsia="仿宋_GB2312" w:hAnsi="宋体" w:hint="eastAsia"/>
                <w:sz w:val="24"/>
              </w:rPr>
              <w:t>承办单位</w:t>
            </w:r>
          </w:p>
        </w:tc>
        <w:tc>
          <w:tcPr>
            <w:tcW w:w="1508" w:type="dxa"/>
            <w:vAlign w:val="center"/>
          </w:tcPr>
          <w:p w:rsidR="00386C68" w:rsidRDefault="00646426">
            <w:r>
              <w:rPr>
                <w:rFonts w:ascii="仿宋_GB2312" w:eastAsia="仿宋_GB2312" w:hAnsi="宋体" w:hint="eastAsia"/>
                <w:sz w:val="24"/>
              </w:rPr>
              <w:t>办理形式</w:t>
            </w:r>
          </w:p>
        </w:tc>
      </w:tr>
      <w:tr w:rsidR="00386C68">
        <w:tc>
          <w:tcPr>
            <w:tcW w:w="1701" w:type="dxa"/>
          </w:tcPr>
          <w:p w:rsidR="00386C68" w:rsidRDefault="00646426">
            <w:r>
              <w:t>政府系统</w:t>
            </w:r>
          </w:p>
        </w:tc>
        <w:tc>
          <w:tcPr>
            <w:tcW w:w="6520" w:type="dxa"/>
          </w:tcPr>
          <w:p w:rsidR="00386C68" w:rsidRDefault="00646426">
            <w:r>
              <w:t>省商务厅</w:t>
            </w:r>
          </w:p>
        </w:tc>
        <w:tc>
          <w:tcPr>
            <w:tcW w:w="1508" w:type="dxa"/>
          </w:tcPr>
          <w:p w:rsidR="00386C68" w:rsidRDefault="00646426">
            <w:r>
              <w:t>分办</w:t>
            </w:r>
          </w:p>
        </w:tc>
      </w:tr>
      <w:tr w:rsidR="00386C68">
        <w:tc>
          <w:tcPr>
            <w:tcW w:w="1701" w:type="dxa"/>
          </w:tcPr>
          <w:p w:rsidR="00386C68" w:rsidRDefault="00646426">
            <w:r>
              <w:t>政府系统</w:t>
            </w:r>
          </w:p>
        </w:tc>
        <w:tc>
          <w:tcPr>
            <w:tcW w:w="6520" w:type="dxa"/>
          </w:tcPr>
          <w:p w:rsidR="00386C68" w:rsidRDefault="00646426">
            <w:r>
              <w:t>省人力资源和社会保障厅</w:t>
            </w:r>
          </w:p>
        </w:tc>
        <w:tc>
          <w:tcPr>
            <w:tcW w:w="1508" w:type="dxa"/>
          </w:tcPr>
          <w:p w:rsidR="00386C68" w:rsidRDefault="00646426">
            <w:r>
              <w:t>分办</w:t>
            </w:r>
          </w:p>
        </w:tc>
      </w:tr>
      <w:tr w:rsidR="00386C68">
        <w:tc>
          <w:tcPr>
            <w:tcW w:w="1701" w:type="dxa"/>
          </w:tcPr>
          <w:p w:rsidR="00386C68" w:rsidRDefault="00646426">
            <w:r>
              <w:t>政府系统</w:t>
            </w:r>
          </w:p>
        </w:tc>
        <w:tc>
          <w:tcPr>
            <w:tcW w:w="6520" w:type="dxa"/>
          </w:tcPr>
          <w:p w:rsidR="00386C68" w:rsidRDefault="00646426">
            <w:r>
              <w:t>省市场监督管理局</w:t>
            </w:r>
          </w:p>
        </w:tc>
        <w:tc>
          <w:tcPr>
            <w:tcW w:w="1508" w:type="dxa"/>
          </w:tcPr>
          <w:p w:rsidR="00386C68" w:rsidRDefault="00646426">
            <w:r>
              <w:t>分办</w:t>
            </w:r>
          </w:p>
        </w:tc>
      </w:tr>
    </w:tbl>
    <w:p w:rsidR="00386C68" w:rsidRDefault="00386C68"/>
    <w:tbl>
      <w:tblPr>
        <w:tblpPr w:leftFromText="180" w:rightFromText="180" w:vertAnchor="text" w:horzAnchor="page" w:tblpX="993" w:tblpY="357"/>
        <w:tblOverlap w:val="never"/>
        <w:tblW w:w="9869" w:type="dxa"/>
        <w:tblLayout w:type="fixed"/>
        <w:tblLook w:val="04A0" w:firstRow="1" w:lastRow="0" w:firstColumn="1" w:lastColumn="0" w:noHBand="0" w:noVBand="1"/>
      </w:tblPr>
      <w:tblGrid>
        <w:gridCol w:w="9869"/>
      </w:tblGrid>
      <w:tr w:rsidR="00386C68">
        <w:trPr>
          <w:trHeight w:val="548"/>
        </w:trPr>
        <w:tc>
          <w:tcPr>
            <w:tcW w:w="9869" w:type="dxa"/>
            <w:vAlign w:val="center"/>
          </w:tcPr>
          <w:p w:rsidR="00386C68" w:rsidRDefault="0064642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联名</w:t>
            </w:r>
            <w:r>
              <w:rPr>
                <w:rFonts w:ascii="仿宋_GB2312" w:eastAsia="仿宋_GB2312" w:hAnsi="宋体" w:hint="eastAsia"/>
                <w:sz w:val="24"/>
              </w:rPr>
              <w:t>人：</w:t>
            </w:r>
          </w:p>
        </w:tc>
      </w:tr>
    </w:tbl>
    <w:tbl>
      <w:tblPr>
        <w:tblpPr w:leftFromText="180" w:rightFromText="180" w:vertAnchor="text" w:horzAnchor="page" w:tblpX="1148" w:tblpY="633"/>
        <w:tblOverlap w:val="never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653"/>
        <w:gridCol w:w="1653"/>
        <w:gridCol w:w="1653"/>
        <w:gridCol w:w="1587"/>
        <w:gridCol w:w="1515"/>
      </w:tblGrid>
      <w:tr w:rsidR="00386C68">
        <w:tc>
          <w:tcPr>
            <w:tcW w:w="1653" w:type="dxa"/>
            <w:vAlign w:val="center"/>
          </w:tcPr>
          <w:p w:rsidR="00386C68" w:rsidRDefault="0064642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</w:t>
            </w:r>
            <w:r>
              <w:rPr>
                <w:rFonts w:ascii="仿宋_GB2312" w:eastAsia="仿宋_GB2312" w:hAnsi="宋体"/>
              </w:rPr>
              <w:t xml:space="preserve">  </w:t>
            </w:r>
            <w:r>
              <w:rPr>
                <w:rFonts w:ascii="仿宋_GB2312" w:eastAsia="仿宋_GB2312" w:hAnsi="宋体"/>
              </w:rPr>
              <w:t>名</w:t>
            </w:r>
          </w:p>
        </w:tc>
        <w:tc>
          <w:tcPr>
            <w:tcW w:w="1653" w:type="dxa"/>
            <w:vAlign w:val="center"/>
          </w:tcPr>
          <w:p w:rsidR="00386C68" w:rsidRDefault="0064642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界别</w:t>
            </w:r>
          </w:p>
        </w:tc>
        <w:tc>
          <w:tcPr>
            <w:tcW w:w="1653" w:type="dxa"/>
            <w:vAlign w:val="center"/>
          </w:tcPr>
          <w:p w:rsidR="00386C68" w:rsidRDefault="0064642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党派</w:t>
            </w:r>
          </w:p>
        </w:tc>
        <w:tc>
          <w:tcPr>
            <w:tcW w:w="1653" w:type="dxa"/>
            <w:vAlign w:val="center"/>
          </w:tcPr>
          <w:p w:rsidR="00386C68" w:rsidRDefault="0064642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通讯地址</w:t>
            </w:r>
          </w:p>
        </w:tc>
        <w:tc>
          <w:tcPr>
            <w:tcW w:w="1587" w:type="dxa"/>
            <w:vAlign w:val="center"/>
          </w:tcPr>
          <w:p w:rsidR="00386C68" w:rsidRDefault="0064642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邮编</w:t>
            </w:r>
          </w:p>
        </w:tc>
        <w:tc>
          <w:tcPr>
            <w:tcW w:w="1515" w:type="dxa"/>
            <w:vAlign w:val="center"/>
          </w:tcPr>
          <w:p w:rsidR="00386C68" w:rsidRDefault="0064642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联系电话</w:t>
            </w:r>
          </w:p>
        </w:tc>
      </w:tr>
    </w:tbl>
    <w:p w:rsidR="00386C68" w:rsidRDefault="00386C68"/>
    <w:p w:rsidR="00386C68" w:rsidRDefault="00386C68"/>
    <w:p w:rsidR="00386C68" w:rsidRDefault="00386C68"/>
    <w:tbl>
      <w:tblPr>
        <w:tblpPr w:leftFromText="180" w:rightFromText="180" w:vertAnchor="text" w:horzAnchor="page" w:tblpX="993" w:tblpY="357"/>
        <w:tblOverlap w:val="never"/>
        <w:tblW w:w="9869" w:type="dxa"/>
        <w:tblLayout w:type="fixed"/>
        <w:tblLook w:val="04A0" w:firstRow="1" w:lastRow="0" w:firstColumn="1" w:lastColumn="0" w:noHBand="0" w:noVBand="1"/>
      </w:tblPr>
      <w:tblGrid>
        <w:gridCol w:w="9869"/>
      </w:tblGrid>
      <w:tr w:rsidR="00386C68">
        <w:trPr>
          <w:trHeight w:val="548"/>
        </w:trPr>
        <w:tc>
          <w:tcPr>
            <w:tcW w:w="9869" w:type="dxa"/>
            <w:vAlign w:val="center"/>
          </w:tcPr>
          <w:p w:rsidR="00386C68" w:rsidRDefault="0064642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附议人：</w:t>
            </w:r>
          </w:p>
        </w:tc>
      </w:tr>
    </w:tbl>
    <w:tbl>
      <w:tblPr>
        <w:tblpPr w:leftFromText="180" w:rightFromText="180" w:vertAnchor="text" w:horzAnchor="page" w:tblpX="1148" w:tblpY="633"/>
        <w:tblOverlap w:val="never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653"/>
        <w:gridCol w:w="1653"/>
        <w:gridCol w:w="1653"/>
        <w:gridCol w:w="1587"/>
        <w:gridCol w:w="1515"/>
      </w:tblGrid>
      <w:tr w:rsidR="00386C68">
        <w:tc>
          <w:tcPr>
            <w:tcW w:w="1653" w:type="dxa"/>
            <w:vAlign w:val="center"/>
          </w:tcPr>
          <w:p w:rsidR="00386C68" w:rsidRDefault="0064642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</w:t>
            </w:r>
            <w:r>
              <w:rPr>
                <w:rFonts w:ascii="仿宋_GB2312" w:eastAsia="仿宋_GB2312" w:hAnsi="宋体"/>
              </w:rPr>
              <w:t xml:space="preserve">  </w:t>
            </w:r>
            <w:r>
              <w:rPr>
                <w:rFonts w:ascii="仿宋_GB2312" w:eastAsia="仿宋_GB2312" w:hAnsi="宋体"/>
              </w:rPr>
              <w:t>名</w:t>
            </w:r>
          </w:p>
        </w:tc>
        <w:tc>
          <w:tcPr>
            <w:tcW w:w="1653" w:type="dxa"/>
            <w:vAlign w:val="center"/>
          </w:tcPr>
          <w:p w:rsidR="00386C68" w:rsidRDefault="0064642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界别</w:t>
            </w:r>
          </w:p>
        </w:tc>
        <w:tc>
          <w:tcPr>
            <w:tcW w:w="1653" w:type="dxa"/>
            <w:vAlign w:val="center"/>
          </w:tcPr>
          <w:p w:rsidR="00386C68" w:rsidRDefault="0064642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党派</w:t>
            </w:r>
          </w:p>
        </w:tc>
        <w:tc>
          <w:tcPr>
            <w:tcW w:w="1653" w:type="dxa"/>
            <w:vAlign w:val="center"/>
          </w:tcPr>
          <w:p w:rsidR="00386C68" w:rsidRDefault="0064642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通讯地址</w:t>
            </w:r>
          </w:p>
        </w:tc>
        <w:tc>
          <w:tcPr>
            <w:tcW w:w="1587" w:type="dxa"/>
            <w:vAlign w:val="center"/>
          </w:tcPr>
          <w:p w:rsidR="00386C68" w:rsidRDefault="0064642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邮编</w:t>
            </w:r>
          </w:p>
        </w:tc>
        <w:tc>
          <w:tcPr>
            <w:tcW w:w="1515" w:type="dxa"/>
            <w:vAlign w:val="center"/>
          </w:tcPr>
          <w:p w:rsidR="00386C68" w:rsidRDefault="0064642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联系电话</w:t>
            </w:r>
          </w:p>
        </w:tc>
      </w:tr>
    </w:tbl>
    <w:p w:rsidR="00386C68" w:rsidRDefault="00386C68"/>
    <w:p w:rsidR="00386C68" w:rsidRDefault="00386C68"/>
    <w:p w:rsidR="00386C68" w:rsidRDefault="00386C68"/>
    <w:tbl>
      <w:tblPr>
        <w:tblW w:w="9870" w:type="dxa"/>
        <w:tblInd w:w="-794" w:type="dxa"/>
        <w:tblLayout w:type="fixed"/>
        <w:tblLook w:val="04A0" w:firstRow="1" w:lastRow="0" w:firstColumn="1" w:lastColumn="0" w:noHBand="0" w:noVBand="1"/>
      </w:tblPr>
      <w:tblGrid>
        <w:gridCol w:w="1140"/>
        <w:gridCol w:w="2895"/>
        <w:gridCol w:w="1335"/>
        <w:gridCol w:w="1470"/>
        <w:gridCol w:w="1515"/>
        <w:gridCol w:w="1515"/>
      </w:tblGrid>
      <w:tr w:rsidR="00386C68">
        <w:trPr>
          <w:trHeight w:val="471"/>
        </w:trPr>
        <w:tc>
          <w:tcPr>
            <w:tcW w:w="1140" w:type="dxa"/>
            <w:vAlign w:val="bottom"/>
          </w:tcPr>
          <w:p w:rsidR="00386C68" w:rsidRDefault="0064642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主题词：</w:t>
            </w:r>
            <w:bookmarkStart w:id="5" w:name="keywords"/>
            <w:bookmarkEnd w:id="5"/>
          </w:p>
        </w:tc>
        <w:tc>
          <w:tcPr>
            <w:tcW w:w="2895" w:type="dxa"/>
            <w:vAlign w:val="bottom"/>
          </w:tcPr>
          <w:p w:rsidR="00386C68" w:rsidRDefault="00386C6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5" w:type="dxa"/>
            <w:vAlign w:val="bottom"/>
          </w:tcPr>
          <w:p w:rsidR="00386C68" w:rsidRDefault="0064642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收到日期：</w:t>
            </w:r>
          </w:p>
        </w:tc>
        <w:tc>
          <w:tcPr>
            <w:tcW w:w="1470" w:type="dxa"/>
            <w:vAlign w:val="bottom"/>
          </w:tcPr>
          <w:p w:rsidR="00386C68" w:rsidRDefault="0064642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2023-01-06</w:t>
            </w:r>
          </w:p>
        </w:tc>
        <w:tc>
          <w:tcPr>
            <w:tcW w:w="1515" w:type="dxa"/>
            <w:vAlign w:val="bottom"/>
          </w:tcPr>
          <w:p w:rsidR="00386C68" w:rsidRDefault="0064642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交办日期：</w:t>
            </w:r>
            <w:bookmarkStart w:id="6" w:name="jbOpDate"/>
            <w:bookmarkEnd w:id="6"/>
          </w:p>
        </w:tc>
        <w:tc>
          <w:tcPr>
            <w:tcW w:w="1515" w:type="dxa"/>
            <w:vAlign w:val="bottom"/>
          </w:tcPr>
          <w:p w:rsidR="00386C68" w:rsidRDefault="0064642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2023-02-01 10:07:55</w:t>
            </w:r>
          </w:p>
        </w:tc>
      </w:tr>
    </w:tbl>
    <w:p w:rsidR="00386C68" w:rsidRDefault="00386C68"/>
    <w:p w:rsidR="00386C68" w:rsidRDefault="00386C68"/>
    <w:p w:rsidR="00386C68" w:rsidRDefault="00386C68"/>
    <w:p w:rsidR="00386C68" w:rsidRDefault="00386C68"/>
    <w:p w:rsidR="00386C68" w:rsidRDefault="00386C68"/>
    <w:p w:rsidR="00386C68" w:rsidRDefault="00386C68"/>
    <w:p w:rsidR="00386C68" w:rsidRDefault="00386C68"/>
    <w:p w:rsidR="00386C68" w:rsidRDefault="00386C68"/>
    <w:p w:rsidR="00386C68" w:rsidRDefault="00386C68"/>
    <w:p w:rsidR="00386C68" w:rsidRDefault="00386C68"/>
    <w:tbl>
      <w:tblPr>
        <w:tblpPr w:leftFromText="180" w:rightFromText="180" w:vertAnchor="text" w:horzAnchor="page" w:tblpXSpec="center" w:tblpY="213"/>
        <w:tblOverlap w:val="never"/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7"/>
      </w:tblGrid>
      <w:tr w:rsidR="00386C68" w:rsidTr="00646426">
        <w:trPr>
          <w:trHeight w:val="583"/>
          <w:jc w:val="center"/>
        </w:trPr>
        <w:tc>
          <w:tcPr>
            <w:tcW w:w="10117" w:type="dxa"/>
            <w:tcBorders>
              <w:tl2br w:val="nil"/>
              <w:tr2bl w:val="nil"/>
            </w:tcBorders>
          </w:tcPr>
          <w:p w:rsidR="00386C68" w:rsidRDefault="00646426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背景、问题和分析</w:t>
            </w:r>
          </w:p>
        </w:tc>
      </w:tr>
      <w:tr w:rsidR="00386C68" w:rsidTr="00646426">
        <w:trPr>
          <w:trHeight w:val="2607"/>
          <w:jc w:val="center"/>
        </w:trPr>
        <w:tc>
          <w:tcPr>
            <w:tcW w:w="10117" w:type="dxa"/>
            <w:tcBorders>
              <w:tl2br w:val="nil"/>
              <w:tr2bl w:val="nil"/>
            </w:tcBorders>
          </w:tcPr>
          <w:p w:rsidR="00386C68" w:rsidRDefault="00646426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bookmarkStart w:id="7" w:name="proContent"/>
            <w:bookmarkEnd w:id="7"/>
            <w:r>
              <w:rPr>
                <w:rFonts w:ascii="宋体" w:hAnsi="宋体" w:hint="eastAsia"/>
                <w:sz w:val="24"/>
              </w:rPr>
              <w:t>上门经济”成为当前市场新宠和网络热词。近年来，我省各地大力探索上门服务精细化发展，囊括了群众生活的方方面面：外卖、家政、喂猫遛狗、美甲、按摩等。然而，作为新生事物，上门经济与本地生活结合后给广大消费者带来极大便利的同时，也存在不少问题亟待解决：</w:t>
            </w:r>
            <w:r>
              <w:rPr>
                <w:rFonts w:ascii="宋体" w:hAnsi="宋体" w:hint="eastAsia"/>
                <w:sz w:val="24"/>
              </w:rPr>
              <w:br/>
              <w:t>1.</w:t>
            </w:r>
            <w:r>
              <w:rPr>
                <w:rFonts w:ascii="宋体" w:hAnsi="宋体" w:hint="eastAsia"/>
                <w:sz w:val="24"/>
              </w:rPr>
              <w:t>尚无上门服务行业规范。上门服务或牵扯多种法律问题，服务人员资质、消费者的个人信息保护、服务合同的有效性、服务行业的行政管理与自律管理，以及服务过程中有可能出现的人身财产损害赔偿问题都可能涉及。当前，针对上门服务的全国性统一立法尚未出台，我省部分地方虽有相关措施，</w:t>
            </w:r>
            <w:r>
              <w:rPr>
                <w:rFonts w:ascii="宋体" w:hAnsi="宋体" w:hint="eastAsia"/>
                <w:sz w:val="24"/>
              </w:rPr>
              <w:t>但所管理范围难以涵盖当前上门服务的新兴业务，不利于行业规范监管。</w:t>
            </w:r>
            <w:r>
              <w:rPr>
                <w:rFonts w:ascii="宋体" w:hAnsi="宋体" w:hint="eastAsia"/>
                <w:sz w:val="24"/>
              </w:rPr>
              <w:br/>
              <w:t>2.</w:t>
            </w:r>
            <w:r>
              <w:rPr>
                <w:rFonts w:ascii="宋体" w:hAnsi="宋体" w:hint="eastAsia"/>
                <w:sz w:val="24"/>
              </w:rPr>
              <w:t>安全隐患多，服务质量难以保证。上门服务双方互不认识、缺乏了解、服务地点陌生，消费者和服务方在上门服务的过程中往往都会忧虑自身安全。对于服务方，担心自身安全，且许多上门服务者为个体户，并未购买相关保险，一旦发生意外，缺乏相关保障。而雇佣方则关注服务种类、纠纷及服务人员的素质、健康情况等，担心上门服务的质量、安全性、家庭住址隐私泄露等问题。对于女性服务者入户服务，以及独居女性、老人接受上门服务，可能存在更多被“乘机而入”的安全隐患。</w:t>
            </w:r>
            <w:r>
              <w:rPr>
                <w:rFonts w:ascii="宋体" w:hAnsi="宋体" w:hint="eastAsia"/>
                <w:sz w:val="24"/>
              </w:rPr>
              <w:br/>
              <w:t>3.</w:t>
            </w:r>
            <w:r>
              <w:rPr>
                <w:rFonts w:ascii="宋体" w:hAnsi="宋体" w:hint="eastAsia"/>
                <w:sz w:val="24"/>
              </w:rPr>
              <w:t>缺乏</w:t>
            </w:r>
            <w:r>
              <w:rPr>
                <w:rFonts w:ascii="宋体" w:hAnsi="宋体" w:hint="eastAsia"/>
                <w:sz w:val="24"/>
              </w:rPr>
              <w:t>必要的监管和约束。上门服务作为一种新型的服务模式，有关部门、平台、商家和消费者的责任划分尚不明确，加之私密性较强等原因，容易产生监管盲区，滋生入户犯罪、“打擦边球”、色情服务等问题。目前相关平台对上门服务的人员资质审核标准不明确，大量的上门服务在“闲鱼”（二手交易平台）非专门服务提供平台上架，相关平台是否具备提供服务资质，出现纠纷后是否应当担责，还亟待明确。</w:t>
            </w:r>
            <w:r>
              <w:rPr>
                <w:rFonts w:ascii="宋体" w:hAnsi="宋体" w:hint="eastAsia"/>
                <w:sz w:val="24"/>
              </w:rPr>
              <w:br/>
            </w:r>
          </w:p>
        </w:tc>
      </w:tr>
    </w:tbl>
    <w:p w:rsidR="00386C68" w:rsidRDefault="00386C68"/>
    <w:tbl>
      <w:tblPr>
        <w:tblpPr w:leftFromText="180" w:rightFromText="180" w:vertAnchor="text" w:horzAnchor="page" w:tblpX="1052" w:tblpY="251"/>
        <w:tblOverlap w:val="never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5"/>
      </w:tblGrid>
      <w:tr w:rsidR="00386C68">
        <w:trPr>
          <w:trHeight w:val="429"/>
        </w:trPr>
        <w:tc>
          <w:tcPr>
            <w:tcW w:w="10135" w:type="dxa"/>
            <w:tcBorders>
              <w:tl2br w:val="nil"/>
              <w:tr2bl w:val="nil"/>
            </w:tcBorders>
          </w:tcPr>
          <w:p w:rsidR="00386C68" w:rsidRDefault="00646426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建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议</w:t>
            </w:r>
          </w:p>
        </w:tc>
      </w:tr>
      <w:tr w:rsidR="00386C68">
        <w:trPr>
          <w:trHeight w:val="1929"/>
        </w:trPr>
        <w:tc>
          <w:tcPr>
            <w:tcW w:w="10135" w:type="dxa"/>
            <w:tcBorders>
              <w:tl2br w:val="nil"/>
              <w:tr2bl w:val="nil"/>
            </w:tcBorders>
          </w:tcPr>
          <w:p w:rsidR="00386C68" w:rsidRDefault="00646426">
            <w:pPr>
              <w:spacing w:line="0" w:lineRule="atLeast"/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加大正面扶持力度。有关部门加大对上门经济的扶持力度，广泛开展调研，在以往家政服务管理的基础上，充分了解上门经济的新情况新问题，进行规范引导监督。吸收各地好的经验做法，有针对性的吸纳部分容易被社会“冷落”的人员就业。如，江苏省徐州市泉山区商务局指导制作“阿姨妈妈”上门做饭平台，推动“</w:t>
            </w:r>
            <w:r>
              <w:rPr>
                <w:rFonts w:ascii="宋体" w:hAnsi="宋体" w:hint="eastAsia"/>
                <w:sz w:val="24"/>
              </w:rPr>
              <w:t>40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50</w:t>
            </w:r>
            <w:r>
              <w:rPr>
                <w:rFonts w:ascii="宋体" w:hAnsi="宋体" w:hint="eastAsia"/>
                <w:sz w:val="24"/>
              </w:rPr>
              <w:t>人员”再就业。加强正面宣传，帮助劳动者和消费者充分认识、正确看待上门服务行业。</w:t>
            </w:r>
            <w:r>
              <w:rPr>
                <w:rFonts w:ascii="宋体" w:hAnsi="宋体" w:hint="eastAsia"/>
                <w:sz w:val="24"/>
              </w:rPr>
              <w:br/>
              <w:t>2.</w:t>
            </w:r>
            <w:r>
              <w:rPr>
                <w:rFonts w:ascii="宋体" w:hAnsi="宋体" w:hint="eastAsia"/>
                <w:sz w:val="24"/>
              </w:rPr>
              <w:t>制定上门服务行业准则。人社部门加强对上门服务的“入门”指导，开展对上门家政等从业人员的培训，编制职业道德和工作准则，建立从业人员信用</w:t>
            </w:r>
            <w:r>
              <w:rPr>
                <w:rFonts w:ascii="宋体" w:hAnsi="宋体" w:hint="eastAsia"/>
                <w:sz w:val="24"/>
              </w:rPr>
              <w:t>体系。研究制定关于上门服务的法律、行业规章、收费标准等，明确有关部门、平台、商家和消费者的主体责任，对消费者个人信息保护、服务过程中可能出现的财产损失、费用支付等方面问题进行规定。建立上门服务行业相关考评标准，制定从业禁止目录，打击上门服务领域的违法违规行为，提高上门服务准入门槛和违法成本，引导上门服务行业健康发展。</w:t>
            </w:r>
            <w:r>
              <w:rPr>
                <w:rFonts w:ascii="宋体" w:hAnsi="宋体" w:hint="eastAsia"/>
                <w:sz w:val="24"/>
              </w:rPr>
              <w:br/>
              <w:t>3.</w:t>
            </w:r>
            <w:r>
              <w:rPr>
                <w:rFonts w:ascii="宋体" w:hAnsi="宋体" w:hint="eastAsia"/>
                <w:sz w:val="24"/>
              </w:rPr>
              <w:t>提高平台管理水平。明确提供上门服务的平台所需资质，指导平台不断完善框架，开展定期检查和不定期抽查。督促平台完善管理制度，对上门服务人员资料进行严格审核，包括但不限于工作年限、健康证明以及是</w:t>
            </w:r>
            <w:r>
              <w:rPr>
                <w:rFonts w:ascii="宋体" w:hAnsi="宋体" w:hint="eastAsia"/>
                <w:sz w:val="24"/>
              </w:rPr>
              <w:t>否有刑事处罚记录等，提供消费者反馈渠道，对服务人员的服务水平进行评价，相关评价与服务人员的服务信用挂钩。制定消费合同参考模板，在合同中对服</w:t>
            </w:r>
            <w:r>
              <w:rPr>
                <w:rFonts w:ascii="宋体" w:hAnsi="宋体" w:hint="eastAsia"/>
                <w:sz w:val="24"/>
              </w:rPr>
              <w:lastRenderedPageBreak/>
              <w:t>务内容详细规定，避免消费过程中发生纠纷。充分利用科技手段，通过类似执法记录仪的服务记录仪等，增加入户服务的透明度和监管可控性，筑牢服务和消费双方安全屏障。</w:t>
            </w:r>
            <w:r>
              <w:rPr>
                <w:rFonts w:ascii="宋体" w:hAnsi="宋体" w:hint="eastAsia"/>
                <w:sz w:val="24"/>
              </w:rPr>
              <w:br/>
            </w:r>
          </w:p>
        </w:tc>
      </w:tr>
    </w:tbl>
    <w:p w:rsidR="00386C68" w:rsidRDefault="00386C68"/>
    <w:p w:rsidR="00386C68" w:rsidRDefault="00386C68">
      <w:pPr>
        <w:spacing w:line="0" w:lineRule="atLeast"/>
        <w:jc w:val="left"/>
      </w:pPr>
    </w:p>
    <w:p w:rsidR="00386C68" w:rsidRDefault="00386C68">
      <w:pPr>
        <w:spacing w:line="0" w:lineRule="atLeast"/>
        <w:jc w:val="left"/>
      </w:pPr>
    </w:p>
    <w:p w:rsidR="00386C68" w:rsidRDefault="00386C68">
      <w:pPr>
        <w:spacing w:line="0" w:lineRule="atLeast"/>
        <w:jc w:val="left"/>
      </w:pPr>
    </w:p>
    <w:p w:rsidR="00386C68" w:rsidRDefault="00386C68">
      <w:pPr>
        <w:spacing w:line="0" w:lineRule="atLeast"/>
        <w:jc w:val="left"/>
      </w:pPr>
    </w:p>
    <w:p w:rsidR="00386C68" w:rsidRDefault="00386C68">
      <w:pPr>
        <w:spacing w:line="0" w:lineRule="atLeast"/>
        <w:jc w:val="left"/>
      </w:pPr>
    </w:p>
    <w:p w:rsidR="00386C68" w:rsidRDefault="00386C68">
      <w:pPr>
        <w:spacing w:line="0" w:lineRule="atLeast"/>
        <w:jc w:val="left"/>
      </w:pPr>
    </w:p>
    <w:sectPr w:rsidR="00386C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86C68"/>
    <w:rsid w:val="00646426"/>
    <w:rsid w:val="07005E15"/>
    <w:rsid w:val="072C2A4D"/>
    <w:rsid w:val="07DC73D7"/>
    <w:rsid w:val="07F01E1C"/>
    <w:rsid w:val="08004DC7"/>
    <w:rsid w:val="080D3AB0"/>
    <w:rsid w:val="09C50346"/>
    <w:rsid w:val="0A645BC5"/>
    <w:rsid w:val="0ADC3C8A"/>
    <w:rsid w:val="0C10429D"/>
    <w:rsid w:val="12760A45"/>
    <w:rsid w:val="13F93B64"/>
    <w:rsid w:val="14712576"/>
    <w:rsid w:val="14FF4998"/>
    <w:rsid w:val="15707F1B"/>
    <w:rsid w:val="15C4281B"/>
    <w:rsid w:val="15E27A12"/>
    <w:rsid w:val="15F67EAB"/>
    <w:rsid w:val="17435077"/>
    <w:rsid w:val="1874744B"/>
    <w:rsid w:val="1A525E7F"/>
    <w:rsid w:val="1D0350DA"/>
    <w:rsid w:val="1FA51629"/>
    <w:rsid w:val="1FC31050"/>
    <w:rsid w:val="22226F06"/>
    <w:rsid w:val="22567B5C"/>
    <w:rsid w:val="22B74106"/>
    <w:rsid w:val="25191421"/>
    <w:rsid w:val="287741F8"/>
    <w:rsid w:val="2A9C4383"/>
    <w:rsid w:val="2C2A6DC3"/>
    <w:rsid w:val="2D1E2D9A"/>
    <w:rsid w:val="2E070F86"/>
    <w:rsid w:val="2E2943DC"/>
    <w:rsid w:val="2E937DCA"/>
    <w:rsid w:val="2EB97E03"/>
    <w:rsid w:val="2FB5417A"/>
    <w:rsid w:val="32746F04"/>
    <w:rsid w:val="3374171C"/>
    <w:rsid w:val="34021641"/>
    <w:rsid w:val="351B57BB"/>
    <w:rsid w:val="3663744F"/>
    <w:rsid w:val="379C7A06"/>
    <w:rsid w:val="38043F0A"/>
    <w:rsid w:val="3BA67E0E"/>
    <w:rsid w:val="3BB74E97"/>
    <w:rsid w:val="3C553457"/>
    <w:rsid w:val="3E6E341E"/>
    <w:rsid w:val="400E6896"/>
    <w:rsid w:val="448B71F7"/>
    <w:rsid w:val="45410DA8"/>
    <w:rsid w:val="458F05E1"/>
    <w:rsid w:val="47702CA2"/>
    <w:rsid w:val="4DAD1349"/>
    <w:rsid w:val="4F8178F4"/>
    <w:rsid w:val="515A6C38"/>
    <w:rsid w:val="51A52698"/>
    <w:rsid w:val="52B36634"/>
    <w:rsid w:val="52D60BA5"/>
    <w:rsid w:val="53623FE2"/>
    <w:rsid w:val="53B73894"/>
    <w:rsid w:val="563D3F92"/>
    <w:rsid w:val="56694F0C"/>
    <w:rsid w:val="568C3212"/>
    <w:rsid w:val="57A20565"/>
    <w:rsid w:val="5ACF317A"/>
    <w:rsid w:val="5AF36F3E"/>
    <w:rsid w:val="5B1E36A9"/>
    <w:rsid w:val="5B892EBA"/>
    <w:rsid w:val="5C3B3210"/>
    <w:rsid w:val="5F002FCF"/>
    <w:rsid w:val="60880C10"/>
    <w:rsid w:val="620B0FA8"/>
    <w:rsid w:val="64F77A5B"/>
    <w:rsid w:val="658E601F"/>
    <w:rsid w:val="65A30037"/>
    <w:rsid w:val="65AB4BA2"/>
    <w:rsid w:val="65EC004B"/>
    <w:rsid w:val="66A07F49"/>
    <w:rsid w:val="67506F2E"/>
    <w:rsid w:val="68243A3C"/>
    <w:rsid w:val="68864FD8"/>
    <w:rsid w:val="68B260DD"/>
    <w:rsid w:val="695D2BB1"/>
    <w:rsid w:val="6B050509"/>
    <w:rsid w:val="6CE33EE4"/>
    <w:rsid w:val="6DDC538E"/>
    <w:rsid w:val="6E7E6A48"/>
    <w:rsid w:val="6E8206E2"/>
    <w:rsid w:val="6F814151"/>
    <w:rsid w:val="6FFE213E"/>
    <w:rsid w:val="70F76875"/>
    <w:rsid w:val="714664B0"/>
    <w:rsid w:val="724F7772"/>
    <w:rsid w:val="728D43FD"/>
    <w:rsid w:val="735E23C7"/>
    <w:rsid w:val="74B944F3"/>
    <w:rsid w:val="77B56C0D"/>
    <w:rsid w:val="7AFA42B0"/>
    <w:rsid w:val="7C661C28"/>
    <w:rsid w:val="7CC7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5644841-3568-4F46-B8BE-47E751BF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fzly</dc:creator>
  <cp:lastModifiedBy>王粟洋</cp:lastModifiedBy>
  <cp:revision>2</cp:revision>
  <dcterms:created xsi:type="dcterms:W3CDTF">2019-07-13T10:03:00Z</dcterms:created>
  <dcterms:modified xsi:type="dcterms:W3CDTF">2023-04-10T03:04:00Z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A28B149CE3684066B1BA05549E9E9D48</vt:lpwstr>
  </property>
</Properties>
</file>