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00" w:rsidRDefault="00913200" w:rsidP="00055EED">
      <w:pPr>
        <w:pStyle w:val="NormalWeb"/>
        <w:widowControl/>
        <w:spacing w:before="0" w:beforeAutospacing="0" w:after="0" w:afterAutospacing="0" w:line="640" w:lineRule="exact"/>
        <w:ind w:firstLineChars="0" w:firstLine="0"/>
        <w:jc w:val="center"/>
        <w:rPr>
          <w:rFonts w:ascii="方正小标宋简体" w:eastAsia="方正小标宋简体" w:hAnsi="方正小标宋简体" w:cs="Times New Roman"/>
          <w:kern w:val="2"/>
          <w:sz w:val="44"/>
          <w:szCs w:val="44"/>
        </w:rPr>
      </w:pPr>
      <w:r>
        <w:rPr>
          <w:rFonts w:ascii="方正小标宋简体" w:eastAsia="方正小标宋简体" w:hAnsi="方正小标宋简体" w:cs="方正小标宋简体" w:hint="eastAsia"/>
          <w:sz w:val="44"/>
          <w:szCs w:val="44"/>
        </w:rPr>
        <w:t>福建省市场监督管理</w:t>
      </w:r>
      <w:r>
        <w:rPr>
          <w:rFonts w:ascii="方正小标宋简体" w:eastAsia="方正小标宋简体" w:hAnsi="方正小标宋简体" w:cs="方正小标宋简体" w:hint="eastAsia"/>
          <w:kern w:val="2"/>
          <w:sz w:val="44"/>
          <w:szCs w:val="44"/>
        </w:rPr>
        <w:t>局关于行政处罚自由裁量权的适用规则</w:t>
      </w:r>
    </w:p>
    <w:p w:rsidR="00913200" w:rsidRDefault="00913200" w:rsidP="00D90900">
      <w:pPr>
        <w:pStyle w:val="NormalWeb"/>
        <w:widowControl/>
        <w:spacing w:before="0" w:beforeAutospacing="0" w:after="0" w:afterAutospacing="0" w:line="640" w:lineRule="exact"/>
        <w:ind w:firstLineChars="0" w:firstLine="0"/>
        <w:jc w:val="center"/>
        <w:rPr>
          <w:rFonts w:ascii="楷体" w:eastAsia="楷体" w:hAnsi="楷体" w:cs="Times New Roman"/>
          <w:kern w:val="2"/>
          <w:sz w:val="32"/>
          <w:szCs w:val="32"/>
        </w:rPr>
      </w:pPr>
      <w:r w:rsidRPr="00723D54">
        <w:rPr>
          <w:rFonts w:ascii="楷体" w:eastAsia="楷体" w:hAnsi="楷体" w:cs="楷体" w:hint="eastAsia"/>
          <w:kern w:val="2"/>
          <w:sz w:val="32"/>
          <w:szCs w:val="32"/>
        </w:rPr>
        <w:t>（</w:t>
      </w:r>
      <w:r>
        <w:rPr>
          <w:rFonts w:ascii="楷体" w:eastAsia="楷体" w:hAnsi="楷体" w:cs="楷体" w:hint="eastAsia"/>
          <w:kern w:val="2"/>
          <w:sz w:val="32"/>
          <w:szCs w:val="32"/>
        </w:rPr>
        <w:t>征求意见</w:t>
      </w:r>
      <w:r w:rsidRPr="00723D54">
        <w:rPr>
          <w:rFonts w:ascii="楷体" w:eastAsia="楷体" w:hAnsi="楷体" w:cs="楷体" w:hint="eastAsia"/>
          <w:kern w:val="2"/>
          <w:sz w:val="32"/>
          <w:szCs w:val="32"/>
        </w:rPr>
        <w:t>稿）</w:t>
      </w:r>
    </w:p>
    <w:p w:rsidR="00913200" w:rsidRPr="00723D54" w:rsidRDefault="00913200" w:rsidP="00A077F5">
      <w:pPr>
        <w:pStyle w:val="NormalWeb"/>
        <w:widowControl/>
        <w:adjustRightInd w:val="0"/>
        <w:snapToGrid w:val="0"/>
        <w:spacing w:before="0" w:beforeAutospacing="0" w:after="0" w:afterAutospacing="0" w:line="600" w:lineRule="exact"/>
        <w:ind w:firstLineChars="0" w:firstLine="0"/>
        <w:jc w:val="center"/>
        <w:rPr>
          <w:rFonts w:ascii="楷体" w:eastAsia="楷体" w:hAnsi="楷体" w:cs="Times New Roman"/>
          <w:sz w:val="32"/>
          <w:szCs w:val="32"/>
        </w:rPr>
      </w:pPr>
    </w:p>
    <w:p w:rsidR="00913200" w:rsidRDefault="00913200" w:rsidP="00163AA6">
      <w:pPr>
        <w:adjustRightInd w:val="0"/>
        <w:snapToGrid w:val="0"/>
        <w:spacing w:line="600" w:lineRule="exact"/>
        <w:ind w:firstLine="31680"/>
        <w:rPr>
          <w:rFonts w:ascii="黑体" w:eastAsia="黑体" w:hAnsi="黑体" w:cs="Times New Roman"/>
          <w:sz w:val="32"/>
          <w:szCs w:val="32"/>
        </w:rPr>
      </w:pPr>
      <w:r w:rsidRPr="000F51AC">
        <w:rPr>
          <w:rFonts w:ascii="黑体" w:eastAsia="黑体" w:hAnsi="黑体" w:cs="黑体" w:hint="eastAsia"/>
          <w:sz w:val="32"/>
          <w:szCs w:val="32"/>
        </w:rPr>
        <w:t>第一条</w:t>
      </w:r>
      <w:r>
        <w:rPr>
          <w:rFonts w:ascii="黑体" w:eastAsia="黑体" w:hAnsi="黑体" w:cs="黑体" w:hint="eastAsia"/>
          <w:sz w:val="32"/>
          <w:szCs w:val="32"/>
        </w:rPr>
        <w:t>（目的和依据）</w:t>
      </w:r>
    </w:p>
    <w:p w:rsidR="00913200" w:rsidRDefault="00913200" w:rsidP="00163AA6">
      <w:pPr>
        <w:adjustRightInd w:val="0"/>
        <w:snapToGrid w:val="0"/>
        <w:spacing w:line="600" w:lineRule="exact"/>
        <w:ind w:firstLineChars="150" w:firstLine="31680"/>
        <w:rPr>
          <w:rFonts w:ascii="仿宋_GB2312" w:eastAsia="仿宋_GB2312" w:hAnsi="仿宋" w:cs="Times New Roman"/>
          <w:sz w:val="32"/>
          <w:szCs w:val="32"/>
        </w:rPr>
      </w:pPr>
      <w:r w:rsidRPr="000F51AC">
        <w:rPr>
          <w:rFonts w:ascii="黑体" w:eastAsia="黑体" w:hAnsi="黑体" w:cs="黑体"/>
          <w:sz w:val="32"/>
          <w:szCs w:val="32"/>
        </w:rPr>
        <w:t xml:space="preserve"> </w:t>
      </w:r>
      <w:r w:rsidRPr="008B3461">
        <w:rPr>
          <w:rFonts w:ascii="仿宋_GB2312" w:eastAsia="仿宋_GB2312" w:hAnsi="仿宋" w:cs="仿宋_GB2312" w:hint="eastAsia"/>
          <w:sz w:val="32"/>
          <w:szCs w:val="32"/>
        </w:rPr>
        <w:t>为规范本</w:t>
      </w:r>
      <w:r>
        <w:rPr>
          <w:rFonts w:ascii="仿宋_GB2312" w:eastAsia="仿宋_GB2312" w:hAnsi="仿宋" w:cs="仿宋_GB2312" w:hint="eastAsia"/>
          <w:sz w:val="32"/>
          <w:szCs w:val="32"/>
        </w:rPr>
        <w:t>省</w:t>
      </w:r>
      <w:r w:rsidRPr="008B3461">
        <w:rPr>
          <w:rFonts w:ascii="仿宋_GB2312" w:eastAsia="仿宋_GB2312" w:hAnsi="仿宋" w:cs="仿宋_GB2312" w:hint="eastAsia"/>
          <w:sz w:val="32"/>
          <w:szCs w:val="32"/>
        </w:rPr>
        <w:t>市场</w:t>
      </w:r>
      <w:r>
        <w:rPr>
          <w:rFonts w:ascii="仿宋_GB2312" w:eastAsia="仿宋_GB2312" w:hAnsi="仿宋" w:cs="仿宋_GB2312" w:hint="eastAsia"/>
          <w:sz w:val="32"/>
          <w:szCs w:val="32"/>
        </w:rPr>
        <w:t>监督管理</w:t>
      </w:r>
      <w:r w:rsidRPr="008B3461">
        <w:rPr>
          <w:rFonts w:ascii="仿宋_GB2312" w:eastAsia="仿宋_GB2312" w:hAnsi="仿宋" w:cs="仿宋_GB2312" w:hint="eastAsia"/>
          <w:sz w:val="32"/>
          <w:szCs w:val="32"/>
        </w:rPr>
        <w:t>部门行政处罚事项自由裁量行为，</w:t>
      </w:r>
      <w:r>
        <w:rPr>
          <w:rFonts w:ascii="仿宋_GB2312" w:eastAsia="仿宋_GB2312" w:hAnsi="仿宋" w:cs="仿宋_GB2312" w:hint="eastAsia"/>
          <w:sz w:val="32"/>
          <w:szCs w:val="32"/>
        </w:rPr>
        <w:t>确保市场监督管理部门依法行政、合理行政，保障公民、法人和其他组织的合法权益，</w:t>
      </w:r>
      <w:r w:rsidRPr="008B3461">
        <w:rPr>
          <w:rFonts w:ascii="仿宋_GB2312" w:eastAsia="仿宋_GB2312" w:hAnsi="仿宋" w:cs="仿宋_GB2312" w:hint="eastAsia"/>
          <w:sz w:val="32"/>
          <w:szCs w:val="32"/>
        </w:rPr>
        <w:t>根据《中华人民共和国行政处罚法》</w:t>
      </w:r>
      <w:r>
        <w:rPr>
          <w:rFonts w:ascii="仿宋_GB2312" w:eastAsia="仿宋_GB2312" w:hAnsi="仿宋" w:cs="仿宋_GB2312" w:hint="eastAsia"/>
          <w:sz w:val="32"/>
          <w:szCs w:val="32"/>
        </w:rPr>
        <w:t>，以及国家</w:t>
      </w:r>
      <w:r w:rsidRPr="008B3461">
        <w:rPr>
          <w:rFonts w:ascii="仿宋_GB2312" w:eastAsia="仿宋_GB2312" w:hAnsi="仿宋" w:cs="仿宋_GB2312" w:hint="eastAsia"/>
          <w:sz w:val="32"/>
          <w:szCs w:val="32"/>
        </w:rPr>
        <w:t>市场</w:t>
      </w:r>
      <w:r>
        <w:rPr>
          <w:rFonts w:ascii="仿宋_GB2312" w:eastAsia="仿宋_GB2312" w:hAnsi="仿宋" w:cs="仿宋_GB2312" w:hint="eastAsia"/>
          <w:sz w:val="32"/>
          <w:szCs w:val="32"/>
        </w:rPr>
        <w:t>监管</w:t>
      </w:r>
      <w:r w:rsidRPr="008B3461">
        <w:rPr>
          <w:rFonts w:ascii="仿宋_GB2312" w:eastAsia="仿宋_GB2312" w:hAnsi="仿宋" w:cs="仿宋_GB2312" w:hint="eastAsia"/>
          <w:sz w:val="32"/>
          <w:szCs w:val="32"/>
        </w:rPr>
        <w:t>总局《关于市场</w:t>
      </w:r>
      <w:r>
        <w:rPr>
          <w:rFonts w:ascii="仿宋_GB2312" w:eastAsia="仿宋_GB2312" w:hAnsi="仿宋" w:cs="仿宋_GB2312" w:hint="eastAsia"/>
          <w:sz w:val="32"/>
          <w:szCs w:val="32"/>
        </w:rPr>
        <w:t>监督管理</w:t>
      </w:r>
      <w:r w:rsidRPr="008B3461">
        <w:rPr>
          <w:rFonts w:ascii="仿宋_GB2312" w:eastAsia="仿宋_GB2312" w:hAnsi="仿宋" w:cs="仿宋_GB2312" w:hint="eastAsia"/>
          <w:sz w:val="32"/>
          <w:szCs w:val="32"/>
        </w:rPr>
        <w:t>部门正确行使行政处罚裁量权的指导意见》</w:t>
      </w:r>
      <w:r>
        <w:rPr>
          <w:rFonts w:ascii="仿宋_GB2312" w:eastAsia="仿宋_GB2312" w:hAnsi="仿宋" w:cs="仿宋_GB2312" w:hint="eastAsia"/>
          <w:sz w:val="32"/>
          <w:szCs w:val="32"/>
        </w:rPr>
        <w:t>等有关规定</w:t>
      </w:r>
      <w:r w:rsidRPr="008B3461">
        <w:rPr>
          <w:rFonts w:ascii="仿宋_GB2312" w:eastAsia="仿宋_GB2312" w:hAnsi="仿宋" w:cs="仿宋_GB2312" w:hint="eastAsia"/>
          <w:sz w:val="32"/>
          <w:szCs w:val="32"/>
        </w:rPr>
        <w:t>，结合实际，制定本</w:t>
      </w:r>
      <w:r>
        <w:rPr>
          <w:rFonts w:ascii="仿宋_GB2312" w:eastAsia="仿宋_GB2312" w:hAnsi="仿宋" w:cs="仿宋_GB2312" w:hint="eastAsia"/>
          <w:sz w:val="32"/>
          <w:szCs w:val="32"/>
        </w:rPr>
        <w:t>规则</w:t>
      </w:r>
      <w:r w:rsidRPr="008B3461">
        <w:rPr>
          <w:rFonts w:ascii="仿宋_GB2312" w:eastAsia="仿宋_GB2312" w:hAnsi="仿宋" w:cs="仿宋_GB2312" w:hint="eastAsia"/>
          <w:sz w:val="32"/>
          <w:szCs w:val="32"/>
        </w:rPr>
        <w:t>。</w:t>
      </w:r>
    </w:p>
    <w:p w:rsidR="00913200" w:rsidRDefault="00913200" w:rsidP="00163AA6">
      <w:pPr>
        <w:widowControl/>
        <w:adjustRightInd w:val="0"/>
        <w:snapToGrid w:val="0"/>
        <w:spacing w:line="600" w:lineRule="exact"/>
        <w:ind w:firstLine="31680"/>
        <w:jc w:val="left"/>
        <w:rPr>
          <w:rFonts w:ascii="黑体" w:eastAsia="黑体" w:hAnsi="黑体" w:cs="Times New Roman"/>
          <w:sz w:val="32"/>
          <w:szCs w:val="32"/>
        </w:rPr>
      </w:pPr>
      <w:r w:rsidRPr="000F51AC">
        <w:rPr>
          <w:rFonts w:ascii="黑体" w:eastAsia="黑体" w:hAnsi="黑体" w:cs="黑体" w:hint="eastAsia"/>
          <w:sz w:val="32"/>
          <w:szCs w:val="32"/>
        </w:rPr>
        <w:t>第二条</w:t>
      </w:r>
      <w:r>
        <w:rPr>
          <w:rFonts w:ascii="黑体" w:eastAsia="黑体" w:hAnsi="黑体" w:cs="黑体" w:hint="eastAsia"/>
          <w:sz w:val="32"/>
          <w:szCs w:val="32"/>
        </w:rPr>
        <w:t>（适用范围）</w:t>
      </w:r>
    </w:p>
    <w:p w:rsidR="00913200" w:rsidRDefault="00913200" w:rsidP="00163AA6">
      <w:pPr>
        <w:widowControl/>
        <w:adjustRightInd w:val="0"/>
        <w:snapToGrid w:val="0"/>
        <w:spacing w:line="600" w:lineRule="exact"/>
        <w:ind w:firstLineChars="150" w:firstLine="31680"/>
        <w:jc w:val="left"/>
        <w:rPr>
          <w:rFonts w:ascii="仿宋_GB2312" w:eastAsia="仿宋_GB2312" w:hAnsi="仿宋" w:cs="Times New Roman"/>
          <w:sz w:val="32"/>
          <w:szCs w:val="32"/>
        </w:rPr>
      </w:pPr>
      <w:r>
        <w:rPr>
          <w:rFonts w:ascii="仿宋_GB2312" w:eastAsia="仿宋_GB2312" w:hAnsi="仿宋" w:cs="仿宋_GB2312"/>
          <w:b/>
          <w:bCs/>
          <w:sz w:val="32"/>
          <w:szCs w:val="32"/>
        </w:rPr>
        <w:t xml:space="preserve"> </w:t>
      </w:r>
      <w:r>
        <w:rPr>
          <w:rFonts w:ascii="仿宋_GB2312" w:eastAsia="仿宋_GB2312" w:hAnsi="仿宋" w:cs="仿宋_GB2312" w:hint="eastAsia"/>
          <w:sz w:val="32"/>
          <w:szCs w:val="32"/>
        </w:rPr>
        <w:t>本省</w:t>
      </w:r>
      <w:r>
        <w:rPr>
          <w:rFonts w:ascii="仿宋_GB2312" w:eastAsia="仿宋_GB2312" w:hAnsi="宋体" w:cs="仿宋_GB2312" w:hint="eastAsia"/>
          <w:kern w:val="0"/>
          <w:sz w:val="32"/>
          <w:szCs w:val="32"/>
        </w:rPr>
        <w:t>各级</w:t>
      </w:r>
      <w:r>
        <w:rPr>
          <w:rFonts w:ascii="仿宋_GB2312" w:eastAsia="仿宋_GB2312" w:hAnsi="仿宋" w:cs="仿宋_GB2312" w:hint="eastAsia"/>
          <w:sz w:val="32"/>
          <w:szCs w:val="32"/>
        </w:rPr>
        <w:t>市场监督管理部门</w:t>
      </w:r>
      <w:r>
        <w:rPr>
          <w:rFonts w:ascii="仿宋_GB2312" w:eastAsia="仿宋_GB2312" w:hAnsi="宋体" w:cs="仿宋_GB2312" w:hint="eastAsia"/>
          <w:kern w:val="0"/>
          <w:sz w:val="32"/>
          <w:szCs w:val="32"/>
        </w:rPr>
        <w:t>及其派出机构</w:t>
      </w:r>
      <w:r>
        <w:rPr>
          <w:rFonts w:ascii="仿宋_GB2312" w:eastAsia="仿宋_GB2312" w:hAnsi="仿宋" w:cs="仿宋_GB2312" w:hint="eastAsia"/>
          <w:sz w:val="32"/>
          <w:szCs w:val="32"/>
        </w:rPr>
        <w:t>实施行政处罚自由裁量权时</w:t>
      </w:r>
      <w:r w:rsidRPr="00574F64">
        <w:rPr>
          <w:rFonts w:ascii="仿宋_GB2312" w:eastAsia="仿宋_GB2312" w:hAnsi="仿宋" w:cs="仿宋_GB2312" w:hint="eastAsia"/>
          <w:sz w:val="32"/>
          <w:szCs w:val="32"/>
        </w:rPr>
        <w:t>，应当遵守本</w:t>
      </w:r>
      <w:r>
        <w:rPr>
          <w:rFonts w:ascii="仿宋_GB2312" w:eastAsia="仿宋_GB2312" w:hAnsi="仿宋" w:cs="仿宋_GB2312" w:hint="eastAsia"/>
          <w:sz w:val="32"/>
          <w:szCs w:val="32"/>
        </w:rPr>
        <w:t>规则</w:t>
      </w:r>
      <w:r w:rsidRPr="00574F64">
        <w:rPr>
          <w:rFonts w:ascii="仿宋_GB2312" w:eastAsia="仿宋_GB2312" w:hAnsi="仿宋" w:cs="仿宋_GB2312" w:hint="eastAsia"/>
          <w:sz w:val="32"/>
          <w:szCs w:val="32"/>
        </w:rPr>
        <w:t>。</w:t>
      </w:r>
    </w:p>
    <w:p w:rsidR="00913200" w:rsidRDefault="00913200" w:rsidP="00163AA6">
      <w:pPr>
        <w:pStyle w:val="NormalWeb"/>
        <w:widowControl/>
        <w:adjustRightInd w:val="0"/>
        <w:snapToGrid w:val="0"/>
        <w:spacing w:before="0" w:beforeAutospacing="0" w:after="0" w:afterAutospacing="0" w:line="600" w:lineRule="exact"/>
        <w:ind w:firstLine="31680"/>
        <w:jc w:val="both"/>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法律、法规、规章以及国家市场监督管理总局、省政府规范性文件对行政处罚自由裁量权的适用规则有规定的，从其规定。</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sidRPr="000F51AC">
        <w:rPr>
          <w:rFonts w:ascii="黑体" w:eastAsia="黑体" w:hAnsi="黑体" w:cs="黑体" w:hint="eastAsia"/>
          <w:sz w:val="32"/>
          <w:szCs w:val="32"/>
        </w:rPr>
        <w:t>第三条</w:t>
      </w:r>
      <w:r>
        <w:rPr>
          <w:rFonts w:ascii="黑体" w:eastAsia="黑体" w:hAnsi="黑体" w:cs="黑体" w:hint="eastAsia"/>
          <w:sz w:val="32"/>
          <w:szCs w:val="32"/>
        </w:rPr>
        <w:t>（</w:t>
      </w:r>
      <w:r w:rsidRPr="00DA09A3">
        <w:rPr>
          <w:rFonts w:ascii="黑体" w:eastAsia="黑体" w:hAnsi="黑体" w:cs="黑体" w:hint="eastAsia"/>
          <w:sz w:val="32"/>
          <w:szCs w:val="32"/>
        </w:rPr>
        <w:t>行政处罚裁量权</w:t>
      </w:r>
      <w:r w:rsidRPr="002C7EC0">
        <w:rPr>
          <w:rFonts w:ascii="黑体" w:eastAsia="黑体" w:hAnsi="黑体" w:cs="黑体" w:hint="eastAsia"/>
          <w:sz w:val="32"/>
          <w:szCs w:val="32"/>
        </w:rPr>
        <w:t>定义）</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本规则所称行政处罚裁量权，是指本省各级市场监督管理部门在实施行政处罚时，根据法律、法规、规章的规定，综合考虑违法行为的事实、性质、情节、危害程度等因素，决定是否给予行政处罚、给予行政处罚的种类和幅度的权限。</w:t>
      </w:r>
    </w:p>
    <w:p w:rsidR="00913200" w:rsidRDefault="00913200" w:rsidP="00163AA6">
      <w:pPr>
        <w:adjustRightInd w:val="0"/>
        <w:snapToGrid w:val="0"/>
        <w:spacing w:line="600" w:lineRule="exact"/>
        <w:ind w:firstLine="31680"/>
        <w:rPr>
          <w:rFonts w:ascii="宋体" w:cs="Times New Roman"/>
          <w:b/>
          <w:bCs/>
          <w:sz w:val="28"/>
          <w:szCs w:val="28"/>
        </w:rPr>
      </w:pPr>
      <w:r w:rsidRPr="000F51AC">
        <w:rPr>
          <w:rFonts w:ascii="黑体" w:eastAsia="黑体" w:hAnsi="黑体" w:cs="黑体" w:hint="eastAsia"/>
          <w:sz w:val="32"/>
          <w:szCs w:val="32"/>
        </w:rPr>
        <w:t>第四条</w:t>
      </w:r>
      <w:r>
        <w:rPr>
          <w:rFonts w:ascii="黑体" w:eastAsia="黑体" w:hAnsi="黑体" w:cs="黑体" w:hint="eastAsia"/>
          <w:sz w:val="32"/>
          <w:szCs w:val="32"/>
        </w:rPr>
        <w:t>（适用原则）</w:t>
      </w:r>
      <w:r>
        <w:rPr>
          <w:rFonts w:ascii="宋体" w:hAnsi="宋体" w:cs="宋体"/>
          <w:b/>
          <w:bCs/>
          <w:sz w:val="28"/>
          <w:szCs w:val="28"/>
        </w:rPr>
        <w:t xml:space="preserve"> </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本省市场监督管理部门行使行政处罚自由裁量权时，应当坚持以下原则：</w:t>
      </w:r>
    </w:p>
    <w:p w:rsidR="00913200" w:rsidRDefault="00913200" w:rsidP="007D4239">
      <w:pPr>
        <w:spacing w:line="360" w:lineRule="auto"/>
        <w:ind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）合法原则。符合法律、法规、规章规定的处罚种类和幅度，依照法定权限，遵守法定程序。</w:t>
      </w:r>
    </w:p>
    <w:p w:rsidR="00913200" w:rsidRDefault="00913200" w:rsidP="007D4239">
      <w:pPr>
        <w:spacing w:line="360" w:lineRule="auto"/>
        <w:ind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）合理原则。</w:t>
      </w:r>
      <w:r>
        <w:rPr>
          <w:rFonts w:ascii="仿宋_GB2312" w:eastAsia="仿宋_GB2312" w:hAnsi="宋体" w:cs="仿宋_GB2312" w:hint="eastAsia"/>
          <w:kern w:val="0"/>
          <w:sz w:val="32"/>
          <w:szCs w:val="32"/>
        </w:rPr>
        <w:t>符合立法目的，充分考虑地区经济社会发展水平、执法对象情况等相关因素，作出的处理决定必要、适当。</w:t>
      </w:r>
    </w:p>
    <w:p w:rsidR="00913200" w:rsidRDefault="00913200" w:rsidP="007D4239">
      <w:pPr>
        <w:spacing w:line="360" w:lineRule="auto"/>
        <w:ind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）过罚相当原则。以事实为依据，处罚的种类和幅度与违法行为的事实、性质、情节、危害程度等相当。</w:t>
      </w:r>
    </w:p>
    <w:p w:rsidR="00913200" w:rsidRDefault="00913200" w:rsidP="007D4239">
      <w:pPr>
        <w:spacing w:line="360" w:lineRule="auto"/>
        <w:ind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）公平公正原则。对违法事实、性质、情节、危害程度等因素基本相同的违法行为，作出的处罚种类和幅度基本一致。</w:t>
      </w:r>
    </w:p>
    <w:p w:rsidR="00913200" w:rsidRDefault="00913200" w:rsidP="007D4239">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）公开原则。行政处罚裁量的标准和适用情形以及行政处罚决定书应当依法向社会公开。</w:t>
      </w:r>
    </w:p>
    <w:p w:rsidR="00913200" w:rsidRDefault="00913200" w:rsidP="00163AA6">
      <w:pPr>
        <w:adjustRightInd w:val="0"/>
        <w:snapToGrid w:val="0"/>
        <w:spacing w:line="600" w:lineRule="exact"/>
        <w:ind w:firstLine="31680"/>
        <w:jc w:val="left"/>
        <w:rPr>
          <w:rFonts w:ascii="仿宋_GB2312" w:eastAsia="仿宋_GB2312" w:hAnsi="仿宋" w:cs="Times New Roman"/>
          <w:sz w:val="32"/>
          <w:szCs w:val="32"/>
        </w:rPr>
      </w:pPr>
      <w:r w:rsidRPr="000F51AC">
        <w:rPr>
          <w:rFonts w:ascii="黑体" w:eastAsia="黑体" w:hAnsi="黑体" w:cs="黑体" w:hint="eastAsia"/>
          <w:sz w:val="32"/>
          <w:szCs w:val="32"/>
        </w:rPr>
        <w:t>第五条</w:t>
      </w:r>
      <w:r>
        <w:rPr>
          <w:rFonts w:ascii="黑体" w:eastAsia="黑体" w:hAnsi="黑体" w:cs="黑体" w:hint="eastAsia"/>
          <w:sz w:val="32"/>
          <w:szCs w:val="32"/>
        </w:rPr>
        <w:t>（裁量基准定义和制定主体）</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sidRPr="0080538E">
        <w:rPr>
          <w:rFonts w:ascii="仿宋_GB2312" w:eastAsia="仿宋_GB2312" w:hAnsi="仿宋" w:cs="仿宋_GB2312" w:hint="eastAsia"/>
          <w:sz w:val="32"/>
          <w:szCs w:val="32"/>
        </w:rPr>
        <w:t>行政处罚裁量基准，是指</w:t>
      </w:r>
      <w:r>
        <w:rPr>
          <w:rFonts w:ascii="仿宋_GB2312" w:eastAsia="仿宋_GB2312" w:hAnsi="仿宋" w:cs="仿宋_GB2312" w:hint="eastAsia"/>
          <w:sz w:val="32"/>
          <w:szCs w:val="32"/>
        </w:rPr>
        <w:t>各级市场监督管理部门</w:t>
      </w:r>
      <w:r w:rsidRPr="0080538E">
        <w:rPr>
          <w:rFonts w:ascii="仿宋_GB2312" w:eastAsia="仿宋_GB2312" w:hAnsi="仿宋" w:cs="仿宋_GB2312" w:hint="eastAsia"/>
          <w:sz w:val="32"/>
          <w:szCs w:val="32"/>
        </w:rPr>
        <w:t>结合行政执法实践，对法律、法规、规章中的行政处罚裁量的适用条件、适用情形等予以细化、量化而形成的具体标准。</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设区的市级、县级市场监督管理部门可以在福建省市场监督管理局制定的行政处罚裁量基准范围内，结合本地实际对行政处罚裁量的标准和适用情形进行细化和量化。</w:t>
      </w:r>
    </w:p>
    <w:p w:rsidR="00913200" w:rsidRPr="007D4239" w:rsidRDefault="00913200" w:rsidP="00163AA6">
      <w:pPr>
        <w:adjustRightInd w:val="0"/>
        <w:snapToGrid w:val="0"/>
        <w:spacing w:line="600" w:lineRule="exact"/>
        <w:ind w:firstLine="31680"/>
        <w:rPr>
          <w:rFonts w:ascii="仿宋_GB2312" w:eastAsia="仿宋_GB2312" w:hAnsi="仿宋" w:cs="Times New Roman"/>
          <w:sz w:val="32"/>
          <w:szCs w:val="32"/>
        </w:rPr>
      </w:pPr>
      <w:r w:rsidRPr="007D4239">
        <w:rPr>
          <w:rFonts w:ascii="仿宋_GB2312" w:eastAsia="仿宋_GB2312" w:hAnsi="仿宋" w:cs="仿宋_GB2312" w:hint="eastAsia"/>
          <w:sz w:val="32"/>
          <w:szCs w:val="32"/>
        </w:rPr>
        <w:t>各级市场监督管理部门制定行政处罚裁量基准，应当遵守规范性文件管理的有关规定，向社会公布后方可实施。</w:t>
      </w:r>
    </w:p>
    <w:p w:rsidR="00913200" w:rsidRDefault="00913200" w:rsidP="00163AA6">
      <w:pPr>
        <w:adjustRightInd w:val="0"/>
        <w:snapToGrid w:val="0"/>
        <w:spacing w:line="600" w:lineRule="exact"/>
        <w:ind w:firstLine="31680"/>
        <w:jc w:val="left"/>
        <w:rPr>
          <w:rFonts w:ascii="仿宋_GB2312" w:eastAsia="仿宋_GB2312" w:hAnsi="仿宋" w:cs="Times New Roman"/>
          <w:sz w:val="32"/>
          <w:szCs w:val="32"/>
        </w:rPr>
      </w:pPr>
      <w:r w:rsidRPr="000F51AC">
        <w:rPr>
          <w:rFonts w:ascii="黑体" w:eastAsia="黑体" w:hAnsi="黑体" w:cs="黑体" w:hint="eastAsia"/>
          <w:sz w:val="32"/>
          <w:szCs w:val="32"/>
        </w:rPr>
        <w:t>第</w:t>
      </w:r>
      <w:r>
        <w:rPr>
          <w:rFonts w:ascii="黑体" w:eastAsia="黑体" w:hAnsi="黑体" w:cs="黑体" w:hint="eastAsia"/>
          <w:sz w:val="32"/>
          <w:szCs w:val="32"/>
        </w:rPr>
        <w:t>六</w:t>
      </w:r>
      <w:r w:rsidRPr="000F51AC">
        <w:rPr>
          <w:rFonts w:ascii="黑体" w:eastAsia="黑体" w:hAnsi="黑体" w:cs="黑体" w:hint="eastAsia"/>
          <w:sz w:val="32"/>
          <w:szCs w:val="32"/>
        </w:rPr>
        <w:t>条</w:t>
      </w:r>
      <w:r>
        <w:rPr>
          <w:rFonts w:ascii="黑体" w:eastAsia="黑体" w:hAnsi="黑体" w:cs="黑体" w:hint="eastAsia"/>
          <w:sz w:val="32"/>
          <w:szCs w:val="32"/>
        </w:rPr>
        <w:t>（裁量基准制定原则和主要内容）</w:t>
      </w:r>
    </w:p>
    <w:p w:rsidR="00913200" w:rsidRDefault="00913200" w:rsidP="00163AA6">
      <w:pPr>
        <w:adjustRightInd w:val="0"/>
        <w:snapToGrid w:val="0"/>
        <w:spacing w:line="600" w:lineRule="exact"/>
        <w:ind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制定行政处罚裁量基准应当坚持合法、科学、公正、合理的原则，对以下内容进行合理细化和量化：</w:t>
      </w:r>
    </w:p>
    <w:p w:rsidR="00913200" w:rsidRDefault="00913200" w:rsidP="00163AA6">
      <w:pPr>
        <w:adjustRightInd w:val="0"/>
        <w:snapToGrid w:val="0"/>
        <w:spacing w:line="600" w:lineRule="exact"/>
        <w:ind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）法律、法规、规章规定可以选择决定是否给予行政处罚的，明确是否处罚的具体情形；</w:t>
      </w:r>
      <w:r>
        <w:rPr>
          <w:rFonts w:ascii="仿宋_GB2312" w:eastAsia="仿宋_GB2312" w:hAnsi="仿宋" w:cs="Times New Roman"/>
          <w:sz w:val="32"/>
          <w:szCs w:val="32"/>
        </w:rPr>
        <w:br/>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2</w:t>
      </w:r>
      <w:r>
        <w:rPr>
          <w:rFonts w:ascii="仿宋_GB2312" w:eastAsia="仿宋_GB2312" w:hAnsi="仿宋" w:cs="仿宋_GB2312" w:hint="eastAsia"/>
          <w:sz w:val="32"/>
          <w:szCs w:val="32"/>
        </w:rPr>
        <w:t>）法律、法规、规章规定可以选择行政处罚种类的，明确适用不同处罚种类的具体情形；</w:t>
      </w:r>
      <w:r>
        <w:rPr>
          <w:rFonts w:ascii="仿宋_GB2312" w:eastAsia="仿宋_GB2312" w:hAnsi="仿宋" w:cs="Times New Roman"/>
          <w:sz w:val="32"/>
          <w:szCs w:val="32"/>
        </w:rPr>
        <w:br/>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）法律、法规、规章规定可以选择行政处罚幅度的，明确划分易于操作的裁量阶次，并确定适用不同阶次的具体情形；</w:t>
      </w:r>
    </w:p>
    <w:p w:rsidR="00913200" w:rsidRDefault="00913200" w:rsidP="00163AA6">
      <w:pPr>
        <w:adjustRightInd w:val="0"/>
        <w:snapToGrid w:val="0"/>
        <w:spacing w:line="600" w:lineRule="exact"/>
        <w:ind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）法律、法规、规章规定可以单处或者并处行政处罚的，明确规定单处或者并处行政处罚的具体情形。</w:t>
      </w:r>
    </w:p>
    <w:p w:rsidR="00913200" w:rsidRDefault="00913200" w:rsidP="00163AA6">
      <w:pPr>
        <w:adjustRightInd w:val="0"/>
        <w:snapToGrid w:val="0"/>
        <w:spacing w:line="600" w:lineRule="exact"/>
        <w:ind w:firstLine="31680"/>
        <w:jc w:val="left"/>
        <w:rPr>
          <w:rFonts w:ascii="黑体" w:eastAsia="黑体" w:hAnsi="黑体" w:cs="Times New Roman"/>
          <w:sz w:val="32"/>
          <w:szCs w:val="32"/>
        </w:rPr>
      </w:pPr>
      <w:r w:rsidRPr="000F51AC">
        <w:rPr>
          <w:rFonts w:ascii="黑体" w:eastAsia="黑体" w:hAnsi="黑体" w:cs="黑体" w:hint="eastAsia"/>
          <w:sz w:val="32"/>
          <w:szCs w:val="32"/>
        </w:rPr>
        <w:t>第</w:t>
      </w:r>
      <w:r>
        <w:rPr>
          <w:rFonts w:ascii="黑体" w:eastAsia="黑体" w:hAnsi="黑体" w:cs="黑体" w:hint="eastAsia"/>
          <w:sz w:val="32"/>
          <w:szCs w:val="32"/>
        </w:rPr>
        <w:t>七</w:t>
      </w:r>
      <w:r w:rsidRPr="000F51AC">
        <w:rPr>
          <w:rFonts w:ascii="黑体" w:eastAsia="黑体" w:hAnsi="黑体" w:cs="黑体" w:hint="eastAsia"/>
          <w:sz w:val="32"/>
          <w:szCs w:val="32"/>
        </w:rPr>
        <w:t>条</w:t>
      </w:r>
      <w:r>
        <w:rPr>
          <w:rFonts w:ascii="黑体" w:eastAsia="黑体" w:hAnsi="黑体" w:cs="黑体" w:hint="eastAsia"/>
          <w:sz w:val="32"/>
          <w:szCs w:val="32"/>
        </w:rPr>
        <w:t>（裁量等级）</w:t>
      </w:r>
    </w:p>
    <w:p w:rsidR="00913200" w:rsidRDefault="00913200" w:rsidP="00163AA6">
      <w:pPr>
        <w:adjustRightInd w:val="0"/>
        <w:snapToGrid w:val="0"/>
        <w:spacing w:line="600" w:lineRule="exact"/>
        <w:ind w:firstLine="31680"/>
        <w:jc w:val="left"/>
        <w:rPr>
          <w:rFonts w:ascii="仿宋_GB2312" w:eastAsia="仿宋_GB2312" w:hAnsi="仿宋" w:cs="Times New Roman"/>
          <w:sz w:val="32"/>
          <w:szCs w:val="32"/>
        </w:rPr>
      </w:pPr>
      <w:r>
        <w:rPr>
          <w:rFonts w:ascii="仿宋_GB2312" w:eastAsia="仿宋_GB2312" w:hAnsi="仿宋" w:cs="仿宋_GB2312" w:hint="eastAsia"/>
          <w:sz w:val="32"/>
          <w:szCs w:val="32"/>
        </w:rPr>
        <w:t>行政处罚裁量分为不予行政处罚、减轻行政处罚、从轻行政处罚、一般行政处罚、从重行政处罚五个等级。</w:t>
      </w:r>
    </w:p>
    <w:p w:rsidR="00913200" w:rsidRPr="00455DC9" w:rsidRDefault="00913200" w:rsidP="00163AA6">
      <w:pPr>
        <w:adjustRightInd w:val="0"/>
        <w:snapToGrid w:val="0"/>
        <w:spacing w:line="600" w:lineRule="exact"/>
        <w:ind w:firstLine="31680"/>
        <w:jc w:val="left"/>
        <w:rPr>
          <w:rFonts w:ascii="仿宋_GB2312" w:eastAsia="仿宋_GB2312" w:hAnsi="仿宋" w:cs="Times New Roman"/>
          <w:b/>
          <w:bCs/>
          <w:sz w:val="32"/>
          <w:szCs w:val="32"/>
        </w:rPr>
      </w:pPr>
      <w:r>
        <w:rPr>
          <w:rFonts w:ascii="仿宋_GB2312" w:eastAsia="仿宋_GB2312" w:hAnsi="仿宋" w:cs="仿宋_GB2312" w:hint="eastAsia"/>
          <w:sz w:val="32"/>
          <w:szCs w:val="32"/>
        </w:rPr>
        <w:t>不予行政处罚是指因法定原因对特定违法行为不给予行政处罚。</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减轻行政处罚是指适用法定行政处罚最低限度以下的处罚种类或处罚幅度。</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从轻行政处罚是指在依法可选择的处罚种类和处罚幅度内，适用较轻、较少的处罚种类或者较低的处罚幅度。其中，罚款的数额应当为从最低限到最高限这一幅度中较低的</w:t>
      </w:r>
      <w:r>
        <w:rPr>
          <w:rFonts w:ascii="仿宋_GB2312" w:eastAsia="仿宋_GB2312" w:hAnsi="仿宋" w:cs="仿宋_GB2312"/>
          <w:sz w:val="32"/>
          <w:szCs w:val="32"/>
        </w:rPr>
        <w:t>30%</w:t>
      </w:r>
      <w:r>
        <w:rPr>
          <w:rFonts w:ascii="仿宋_GB2312" w:eastAsia="仿宋_GB2312" w:hAnsi="仿宋" w:cs="仿宋_GB2312" w:hint="eastAsia"/>
          <w:sz w:val="32"/>
          <w:szCs w:val="32"/>
        </w:rPr>
        <w:t>部分。</w:t>
      </w:r>
    </w:p>
    <w:p w:rsidR="00913200" w:rsidRPr="00CA0360" w:rsidRDefault="00913200" w:rsidP="00163AA6">
      <w:pPr>
        <w:adjustRightInd w:val="0"/>
        <w:snapToGrid w:val="0"/>
        <w:spacing w:line="600" w:lineRule="exact"/>
        <w:ind w:firstLine="31680"/>
        <w:rPr>
          <w:rFonts w:ascii="仿宋_GB2312" w:eastAsia="仿宋_GB2312" w:hAnsi="仿宋" w:cs="Times New Roman"/>
          <w:sz w:val="32"/>
          <w:szCs w:val="32"/>
        </w:rPr>
      </w:pPr>
      <w:r w:rsidRPr="00E166B3">
        <w:rPr>
          <w:rFonts w:ascii="仿宋_GB2312" w:eastAsia="仿宋_GB2312" w:hAnsi="仿宋" w:cs="仿宋_GB2312" w:hint="eastAsia"/>
          <w:sz w:val="32"/>
          <w:szCs w:val="32"/>
        </w:rPr>
        <w:t>一般</w:t>
      </w:r>
      <w:r>
        <w:rPr>
          <w:rFonts w:ascii="仿宋_GB2312" w:eastAsia="仿宋_GB2312" w:hAnsi="仿宋" w:cs="仿宋_GB2312" w:hint="eastAsia"/>
          <w:sz w:val="32"/>
          <w:szCs w:val="32"/>
        </w:rPr>
        <w:t>行政处罚是指在依法可选择的处罚种类和处罚幅度内，适用适中的处罚种类或者处罚幅度。其中，罚款的数额应当为从最低限到最高限这一幅度中的</w:t>
      </w:r>
      <w:r>
        <w:rPr>
          <w:rFonts w:ascii="仿宋_GB2312" w:eastAsia="仿宋_GB2312" w:hAnsi="仿宋" w:cs="仿宋_GB2312"/>
          <w:sz w:val="32"/>
          <w:szCs w:val="32"/>
        </w:rPr>
        <w:t>30%</w:t>
      </w:r>
      <w:r>
        <w:rPr>
          <w:rFonts w:ascii="仿宋_GB2312" w:eastAsia="仿宋_GB2312" w:hAnsi="仿宋" w:cs="仿宋_GB2312" w:hint="eastAsia"/>
          <w:sz w:val="32"/>
          <w:szCs w:val="32"/>
        </w:rPr>
        <w:t>至</w:t>
      </w:r>
      <w:r>
        <w:rPr>
          <w:rFonts w:ascii="仿宋_GB2312" w:eastAsia="仿宋_GB2312" w:hAnsi="仿宋" w:cs="仿宋_GB2312"/>
          <w:sz w:val="32"/>
          <w:szCs w:val="32"/>
        </w:rPr>
        <w:t>70%</w:t>
      </w:r>
      <w:r>
        <w:rPr>
          <w:rFonts w:ascii="仿宋_GB2312" w:eastAsia="仿宋_GB2312" w:hAnsi="仿宋" w:cs="仿宋_GB2312" w:hint="eastAsia"/>
          <w:sz w:val="32"/>
          <w:szCs w:val="32"/>
        </w:rPr>
        <w:t>部分。</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从重行政处罚是指在依法可选择的处罚种类和处罚幅度内，适用较重、较多的处罚种类或者较高的处罚幅度。其中，罚款的数额应当为从最低限到最高限这一幅度中较高的</w:t>
      </w:r>
      <w:r>
        <w:rPr>
          <w:rFonts w:ascii="仿宋_GB2312" w:eastAsia="仿宋_GB2312" w:hAnsi="仿宋" w:cs="仿宋_GB2312"/>
          <w:sz w:val="32"/>
          <w:szCs w:val="32"/>
        </w:rPr>
        <w:t>30%</w:t>
      </w:r>
      <w:r>
        <w:rPr>
          <w:rFonts w:ascii="仿宋_GB2312" w:eastAsia="仿宋_GB2312" w:hAnsi="仿宋" w:cs="仿宋_GB2312" w:hint="eastAsia"/>
          <w:sz w:val="32"/>
          <w:szCs w:val="32"/>
        </w:rPr>
        <w:t>部分。</w:t>
      </w:r>
    </w:p>
    <w:p w:rsidR="00913200" w:rsidRDefault="00913200" w:rsidP="00163AA6">
      <w:pPr>
        <w:adjustRightInd w:val="0"/>
        <w:snapToGrid w:val="0"/>
        <w:spacing w:line="600" w:lineRule="exact"/>
        <w:ind w:firstLine="31680"/>
        <w:rPr>
          <w:rFonts w:ascii="黑体" w:eastAsia="黑体" w:hAnsi="黑体" w:cs="Times New Roman"/>
          <w:sz w:val="32"/>
          <w:szCs w:val="32"/>
        </w:rPr>
      </w:pPr>
      <w:r w:rsidRPr="000F51AC">
        <w:rPr>
          <w:rFonts w:ascii="黑体" w:eastAsia="黑体" w:hAnsi="黑体" w:cs="黑体" w:hint="eastAsia"/>
          <w:sz w:val="32"/>
          <w:szCs w:val="32"/>
        </w:rPr>
        <w:t>第</w:t>
      </w:r>
      <w:r>
        <w:rPr>
          <w:rFonts w:ascii="黑体" w:eastAsia="黑体" w:hAnsi="黑体" w:cs="黑体" w:hint="eastAsia"/>
          <w:sz w:val="32"/>
          <w:szCs w:val="32"/>
        </w:rPr>
        <w:t>八</w:t>
      </w:r>
      <w:r w:rsidRPr="000F51AC">
        <w:rPr>
          <w:rFonts w:ascii="黑体" w:eastAsia="黑体" w:hAnsi="黑体" w:cs="黑体" w:hint="eastAsia"/>
          <w:sz w:val="32"/>
          <w:szCs w:val="32"/>
        </w:rPr>
        <w:t>条</w:t>
      </w:r>
      <w:r>
        <w:rPr>
          <w:rFonts w:ascii="黑体" w:eastAsia="黑体" w:hAnsi="黑体" w:cs="黑体" w:hint="eastAsia"/>
          <w:sz w:val="32"/>
          <w:szCs w:val="32"/>
        </w:rPr>
        <w:t>（行政处罚种类的轻重程度）</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sidRPr="008577AE">
        <w:rPr>
          <w:rFonts w:ascii="仿宋_GB2312" w:eastAsia="仿宋_GB2312" w:hAnsi="仿宋" w:cs="仿宋_GB2312" w:hint="eastAsia"/>
          <w:sz w:val="32"/>
          <w:szCs w:val="32"/>
        </w:rPr>
        <w:t>在</w:t>
      </w:r>
      <w:r>
        <w:rPr>
          <w:rFonts w:ascii="仿宋_GB2312" w:eastAsia="仿宋_GB2312" w:hAnsi="仿宋" w:cs="仿宋_GB2312" w:hint="eastAsia"/>
          <w:sz w:val="32"/>
          <w:szCs w:val="32"/>
        </w:rPr>
        <w:t>常用的</w:t>
      </w:r>
      <w:r w:rsidRPr="008577AE">
        <w:rPr>
          <w:rFonts w:ascii="仿宋_GB2312" w:eastAsia="仿宋_GB2312" w:hAnsi="仿宋" w:cs="仿宋_GB2312" w:hint="eastAsia"/>
          <w:sz w:val="32"/>
          <w:szCs w:val="32"/>
        </w:rPr>
        <w:t>行政处罚种类中，警告是较轻的行政处罚种类</w:t>
      </w:r>
      <w:r>
        <w:rPr>
          <w:rFonts w:ascii="仿宋_GB2312" w:eastAsia="仿宋_GB2312" w:hAnsi="仿宋" w:cs="仿宋_GB2312" w:hint="eastAsia"/>
          <w:sz w:val="32"/>
          <w:szCs w:val="32"/>
        </w:rPr>
        <w:t>；</w:t>
      </w:r>
      <w:r w:rsidRPr="008577AE">
        <w:rPr>
          <w:rFonts w:ascii="仿宋_GB2312" w:eastAsia="仿宋_GB2312" w:hAnsi="仿宋" w:cs="仿宋_GB2312" w:hint="eastAsia"/>
          <w:sz w:val="32"/>
          <w:szCs w:val="32"/>
        </w:rPr>
        <w:t>责令停产停业、暂扣或者吊销许可证、暂扣或者吊销执照是较重的行政处罚种类</w:t>
      </w:r>
      <w:r>
        <w:rPr>
          <w:rFonts w:ascii="仿宋_GB2312" w:eastAsia="仿宋_GB2312" w:hAnsi="仿宋" w:cs="仿宋_GB2312" w:hint="eastAsia"/>
          <w:sz w:val="32"/>
          <w:szCs w:val="32"/>
        </w:rPr>
        <w:t>；</w:t>
      </w:r>
      <w:r w:rsidRPr="008577AE">
        <w:rPr>
          <w:rFonts w:ascii="仿宋_GB2312" w:eastAsia="仿宋_GB2312" w:hAnsi="仿宋" w:cs="仿宋_GB2312" w:hint="eastAsia"/>
          <w:sz w:val="32"/>
          <w:szCs w:val="32"/>
        </w:rPr>
        <w:t>罚款、没收违法所得、没收非法财物的轻重程度介于两者之间。</w:t>
      </w:r>
    </w:p>
    <w:p w:rsidR="00913200" w:rsidRDefault="00913200" w:rsidP="00163AA6">
      <w:pPr>
        <w:adjustRightInd w:val="0"/>
        <w:snapToGrid w:val="0"/>
        <w:spacing w:line="600" w:lineRule="exact"/>
        <w:ind w:firstLineChars="221" w:firstLine="31680"/>
        <w:rPr>
          <w:rFonts w:ascii="黑体" w:eastAsia="黑体" w:hAnsi="黑体" w:cs="Times New Roman"/>
          <w:sz w:val="32"/>
          <w:szCs w:val="32"/>
        </w:rPr>
      </w:pPr>
      <w:r w:rsidRPr="000F51AC">
        <w:rPr>
          <w:rFonts w:ascii="黑体" w:eastAsia="黑体" w:hAnsi="黑体" w:cs="黑体" w:hint="eastAsia"/>
          <w:sz w:val="32"/>
          <w:szCs w:val="32"/>
        </w:rPr>
        <w:t>第</w:t>
      </w:r>
      <w:r>
        <w:rPr>
          <w:rFonts w:ascii="黑体" w:eastAsia="黑体" w:hAnsi="黑体" w:cs="黑体" w:hint="eastAsia"/>
          <w:sz w:val="32"/>
          <w:szCs w:val="32"/>
        </w:rPr>
        <w:t>九</w:t>
      </w:r>
      <w:r w:rsidRPr="000F51AC">
        <w:rPr>
          <w:rFonts w:ascii="黑体" w:eastAsia="黑体" w:hAnsi="黑体" w:cs="黑体" w:hint="eastAsia"/>
          <w:sz w:val="32"/>
          <w:szCs w:val="32"/>
        </w:rPr>
        <w:t>条</w:t>
      </w:r>
      <w:r>
        <w:rPr>
          <w:rFonts w:ascii="黑体" w:eastAsia="黑体" w:hAnsi="黑体" w:cs="黑体" w:hint="eastAsia"/>
          <w:sz w:val="32"/>
          <w:szCs w:val="32"/>
        </w:rPr>
        <w:t>（</w:t>
      </w:r>
      <w:r w:rsidRPr="00A852EE">
        <w:rPr>
          <w:rFonts w:ascii="黑体" w:eastAsia="黑体" w:hAnsi="黑体" w:cs="黑体" w:hint="eastAsia"/>
          <w:sz w:val="32"/>
          <w:szCs w:val="32"/>
        </w:rPr>
        <w:t>“可处”行政处罚的适用规则</w:t>
      </w:r>
      <w:r>
        <w:rPr>
          <w:rFonts w:ascii="黑体" w:eastAsia="黑体" w:hAnsi="黑体" w:cs="黑体" w:hint="eastAsia"/>
          <w:sz w:val="32"/>
          <w:szCs w:val="32"/>
        </w:rPr>
        <w:t>）</w:t>
      </w:r>
    </w:p>
    <w:p w:rsidR="00913200" w:rsidRPr="00A852EE" w:rsidRDefault="00913200" w:rsidP="00163AA6">
      <w:pPr>
        <w:adjustRightInd w:val="0"/>
        <w:snapToGrid w:val="0"/>
        <w:spacing w:line="600" w:lineRule="exact"/>
        <w:ind w:firstLine="31680"/>
        <w:rPr>
          <w:rFonts w:ascii="仿宋_GB2312" w:eastAsia="仿宋_GB2312" w:hAnsi="仿宋" w:cs="Times New Roman"/>
          <w:sz w:val="32"/>
          <w:szCs w:val="32"/>
        </w:rPr>
      </w:pPr>
      <w:r w:rsidRPr="00A852EE">
        <w:rPr>
          <w:rFonts w:ascii="仿宋_GB2312" w:eastAsia="仿宋_GB2312" w:hAnsi="仿宋" w:cs="仿宋_GB2312" w:hint="eastAsia"/>
          <w:sz w:val="32"/>
          <w:szCs w:val="32"/>
        </w:rPr>
        <w:t>法律、法规、规章规定“可处”的行政处罚，属于减轻情形的，不予处罚；属于从轻情形的，可以处罚；属于一般情形和从重情形的，应当处罚。</w:t>
      </w:r>
    </w:p>
    <w:p w:rsidR="00913200" w:rsidRDefault="00913200" w:rsidP="00163AA6">
      <w:pPr>
        <w:adjustRightInd w:val="0"/>
        <w:snapToGrid w:val="0"/>
        <w:spacing w:line="600" w:lineRule="exact"/>
        <w:ind w:firstLineChars="221" w:firstLine="31680"/>
        <w:rPr>
          <w:rFonts w:ascii="黑体" w:eastAsia="黑体" w:hAnsi="黑体" w:cs="Times New Roman"/>
          <w:sz w:val="32"/>
          <w:szCs w:val="32"/>
        </w:rPr>
      </w:pPr>
      <w:r w:rsidRPr="000F51AC">
        <w:rPr>
          <w:rFonts w:ascii="黑体" w:eastAsia="黑体" w:hAnsi="黑体" w:cs="黑体" w:hint="eastAsia"/>
          <w:sz w:val="32"/>
          <w:szCs w:val="32"/>
        </w:rPr>
        <w:t>第</w:t>
      </w:r>
      <w:r>
        <w:rPr>
          <w:rFonts w:ascii="黑体" w:eastAsia="黑体" w:hAnsi="黑体" w:cs="黑体" w:hint="eastAsia"/>
          <w:sz w:val="32"/>
          <w:szCs w:val="32"/>
        </w:rPr>
        <w:t>十</w:t>
      </w:r>
      <w:r w:rsidRPr="000F51AC">
        <w:rPr>
          <w:rFonts w:ascii="黑体" w:eastAsia="黑体" w:hAnsi="黑体" w:cs="黑体" w:hint="eastAsia"/>
          <w:sz w:val="32"/>
          <w:szCs w:val="32"/>
        </w:rPr>
        <w:t>条</w:t>
      </w:r>
      <w:r>
        <w:rPr>
          <w:rFonts w:ascii="黑体" w:eastAsia="黑体" w:hAnsi="黑体" w:cs="黑体" w:hint="eastAsia"/>
          <w:sz w:val="32"/>
          <w:szCs w:val="32"/>
        </w:rPr>
        <w:t>（</w:t>
      </w:r>
      <w:r w:rsidRPr="00E456C2">
        <w:rPr>
          <w:rFonts w:ascii="黑体" w:eastAsia="黑体" w:hAnsi="黑体" w:cs="黑体" w:hint="eastAsia"/>
          <w:sz w:val="32"/>
          <w:szCs w:val="32"/>
        </w:rPr>
        <w:t>不予行政处罚情形</w:t>
      </w:r>
      <w:r>
        <w:rPr>
          <w:rFonts w:ascii="黑体" w:eastAsia="黑体" w:hAnsi="黑体" w:cs="黑体" w:hint="eastAsia"/>
          <w:sz w:val="32"/>
          <w:szCs w:val="32"/>
        </w:rPr>
        <w:t>）</w:t>
      </w:r>
    </w:p>
    <w:p w:rsidR="00913200" w:rsidRDefault="00913200" w:rsidP="00163AA6">
      <w:pPr>
        <w:adjustRightInd w:val="0"/>
        <w:snapToGrid w:val="0"/>
        <w:spacing w:line="600" w:lineRule="exact"/>
        <w:ind w:firstLineChars="221" w:firstLine="31680"/>
        <w:rPr>
          <w:rFonts w:ascii="仿宋_GB2312" w:eastAsia="仿宋_GB2312" w:hAnsi="仿宋" w:cs="Times New Roman"/>
          <w:sz w:val="32"/>
          <w:szCs w:val="32"/>
        </w:rPr>
      </w:pPr>
      <w:r>
        <w:rPr>
          <w:rFonts w:ascii="宋体" w:hAnsi="宋体" w:cs="宋体"/>
          <w:b/>
          <w:bCs/>
          <w:sz w:val="28"/>
          <w:szCs w:val="28"/>
        </w:rPr>
        <w:t xml:space="preserve"> </w:t>
      </w:r>
      <w:r>
        <w:rPr>
          <w:rFonts w:ascii="仿宋_GB2312" w:eastAsia="仿宋_GB2312" w:hAnsi="仿宋" w:cs="仿宋_GB2312" w:hint="eastAsia"/>
          <w:sz w:val="32"/>
          <w:szCs w:val="32"/>
        </w:rPr>
        <w:t>有下列情形之一的，应当依法不予行政处罚：</w:t>
      </w:r>
      <w:r>
        <w:rPr>
          <w:rFonts w:ascii="仿宋_GB2312" w:eastAsia="仿宋_GB2312" w:hAnsi="仿宋" w:cs="Times New Roman"/>
          <w:sz w:val="32"/>
          <w:szCs w:val="32"/>
        </w:rPr>
        <w:br/>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1</w:t>
      </w:r>
      <w:r>
        <w:rPr>
          <w:rFonts w:ascii="仿宋_GB2312" w:eastAsia="仿宋_GB2312" w:hAnsi="仿宋" w:cs="仿宋_GB2312" w:hint="eastAsia"/>
          <w:sz w:val="32"/>
          <w:szCs w:val="32"/>
        </w:rPr>
        <w:t>）不满十四周岁的人有违法行为的；</w:t>
      </w:r>
      <w:r>
        <w:rPr>
          <w:rFonts w:ascii="仿宋_GB2312" w:eastAsia="仿宋_GB2312" w:hAnsi="仿宋" w:cs="Times New Roman"/>
          <w:sz w:val="32"/>
          <w:szCs w:val="32"/>
        </w:rPr>
        <w:br/>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）精神病人在不能辨认或者不能控制自己行为时实施违法行为的；</w:t>
      </w:r>
      <w:r>
        <w:rPr>
          <w:rFonts w:ascii="仿宋_GB2312" w:eastAsia="仿宋_GB2312" w:hAnsi="仿宋" w:cs="Times New Roman"/>
          <w:sz w:val="32"/>
          <w:szCs w:val="32"/>
        </w:rPr>
        <w:br/>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）违法行为轻微并及时纠正，没有造成危害后果的；</w:t>
      </w:r>
      <w:r>
        <w:rPr>
          <w:rFonts w:ascii="仿宋_GB2312" w:eastAsia="仿宋_GB2312" w:hAnsi="仿宋" w:cs="Times New Roman"/>
          <w:sz w:val="32"/>
          <w:szCs w:val="32"/>
        </w:rPr>
        <w:br/>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）除法律另有规定外，违法行为在两年内未被发现的；</w:t>
      </w:r>
      <w:r>
        <w:rPr>
          <w:rFonts w:ascii="仿宋_GB2312" w:eastAsia="仿宋_GB2312" w:hAnsi="仿宋" w:cs="Times New Roman"/>
          <w:sz w:val="32"/>
          <w:szCs w:val="32"/>
        </w:rPr>
        <w:br/>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5</w:t>
      </w:r>
      <w:r>
        <w:rPr>
          <w:rFonts w:ascii="仿宋_GB2312" w:eastAsia="仿宋_GB2312" w:hAnsi="仿宋" w:cs="仿宋_GB2312" w:hint="eastAsia"/>
          <w:sz w:val="32"/>
          <w:szCs w:val="32"/>
        </w:rPr>
        <w:t>）其他应当依法不予行政处罚的。</w:t>
      </w:r>
    </w:p>
    <w:p w:rsidR="00913200" w:rsidRDefault="00913200" w:rsidP="00163AA6">
      <w:pPr>
        <w:adjustRightInd w:val="0"/>
        <w:snapToGrid w:val="0"/>
        <w:spacing w:line="600" w:lineRule="exact"/>
        <w:ind w:firstLine="31680"/>
        <w:rPr>
          <w:rFonts w:ascii="黑体" w:eastAsia="黑体" w:hAnsi="黑体" w:cs="Times New Roman"/>
          <w:sz w:val="32"/>
          <w:szCs w:val="32"/>
        </w:rPr>
      </w:pPr>
      <w:r w:rsidRPr="000F51AC">
        <w:rPr>
          <w:rFonts w:ascii="黑体" w:eastAsia="黑体" w:hAnsi="黑体" w:cs="黑体" w:hint="eastAsia"/>
          <w:sz w:val="32"/>
          <w:szCs w:val="32"/>
        </w:rPr>
        <w:t>第</w:t>
      </w:r>
      <w:r>
        <w:rPr>
          <w:rFonts w:ascii="黑体" w:eastAsia="黑体" w:hAnsi="黑体" w:cs="黑体" w:hint="eastAsia"/>
          <w:sz w:val="32"/>
          <w:szCs w:val="32"/>
        </w:rPr>
        <w:t>十一</w:t>
      </w:r>
      <w:r w:rsidRPr="000F51AC">
        <w:rPr>
          <w:rFonts w:ascii="黑体" w:eastAsia="黑体" w:hAnsi="黑体" w:cs="黑体" w:hint="eastAsia"/>
          <w:sz w:val="32"/>
          <w:szCs w:val="32"/>
        </w:rPr>
        <w:t>条</w:t>
      </w:r>
      <w:r>
        <w:rPr>
          <w:rFonts w:ascii="黑体" w:eastAsia="黑体" w:hAnsi="黑体" w:cs="黑体" w:hint="eastAsia"/>
          <w:sz w:val="32"/>
          <w:szCs w:val="32"/>
        </w:rPr>
        <w:t>（</w:t>
      </w:r>
      <w:r w:rsidRPr="00E456C2">
        <w:rPr>
          <w:rFonts w:ascii="黑体" w:eastAsia="黑体" w:hAnsi="黑体" w:cs="黑体" w:hint="eastAsia"/>
          <w:sz w:val="32"/>
          <w:szCs w:val="32"/>
        </w:rPr>
        <w:t>应当从轻或者减轻行政处罚情形</w:t>
      </w:r>
      <w:r>
        <w:rPr>
          <w:rFonts w:ascii="黑体" w:eastAsia="黑体" w:hAnsi="黑体" w:cs="黑体" w:hint="eastAsia"/>
          <w:sz w:val="32"/>
          <w:szCs w:val="32"/>
        </w:rPr>
        <w:t>）</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宋体" w:hAnsi="宋体" w:cs="宋体"/>
          <w:b/>
          <w:bCs/>
          <w:sz w:val="28"/>
          <w:szCs w:val="28"/>
        </w:rPr>
        <w:t xml:space="preserve"> </w:t>
      </w:r>
      <w:r>
        <w:rPr>
          <w:rFonts w:ascii="仿宋_GB2312" w:eastAsia="仿宋_GB2312" w:hAnsi="仿宋" w:cs="仿宋_GB2312" w:hint="eastAsia"/>
          <w:sz w:val="32"/>
          <w:szCs w:val="32"/>
        </w:rPr>
        <w:t>有下列情形之一的，应当依法从轻或者减轻行政处罚：</w:t>
      </w:r>
      <w:r>
        <w:rPr>
          <w:rFonts w:ascii="仿宋_GB2312" w:eastAsia="仿宋_GB2312" w:hAnsi="仿宋" w:cs="Times New Roman"/>
          <w:sz w:val="32"/>
          <w:szCs w:val="32"/>
        </w:rPr>
        <w:br/>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1</w:t>
      </w:r>
      <w:r>
        <w:rPr>
          <w:rFonts w:ascii="仿宋_GB2312" w:eastAsia="仿宋_GB2312" w:hAnsi="仿宋" w:cs="仿宋_GB2312" w:hint="eastAsia"/>
          <w:sz w:val="32"/>
          <w:szCs w:val="32"/>
        </w:rPr>
        <w:t>）</w:t>
      </w:r>
      <w:r>
        <w:rPr>
          <w:rFonts w:ascii="仿宋_GB2312" w:eastAsia="仿宋_GB2312" w:cs="仿宋_GB2312" w:hint="eastAsia"/>
          <w:sz w:val="32"/>
          <w:szCs w:val="32"/>
        </w:rPr>
        <w:t>已满十四周岁不满十八周岁的人有违法行为的</w:t>
      </w:r>
      <w:r>
        <w:rPr>
          <w:rFonts w:ascii="仿宋_GB2312" w:eastAsia="仿宋_GB2312" w:hAnsi="仿宋" w:cs="仿宋_GB2312" w:hint="eastAsia"/>
          <w:sz w:val="32"/>
          <w:szCs w:val="32"/>
        </w:rPr>
        <w:t>；</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）主动消除或者减轻违法行为危害后果的；</w:t>
      </w:r>
      <w:r>
        <w:rPr>
          <w:rFonts w:ascii="仿宋_GB2312" w:eastAsia="仿宋_GB2312" w:hAnsi="仿宋" w:cs="Times New Roman"/>
          <w:sz w:val="32"/>
          <w:szCs w:val="32"/>
        </w:rPr>
        <w:br/>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3</w:t>
      </w:r>
      <w:r>
        <w:rPr>
          <w:rFonts w:ascii="仿宋_GB2312" w:eastAsia="仿宋_GB2312" w:hAnsi="仿宋" w:cs="仿宋_GB2312" w:hint="eastAsia"/>
          <w:sz w:val="32"/>
          <w:szCs w:val="32"/>
        </w:rPr>
        <w:t>）受他人胁迫实施违法行为的；</w:t>
      </w:r>
    </w:p>
    <w:p w:rsidR="00913200" w:rsidRDefault="00913200" w:rsidP="00163AA6">
      <w:pPr>
        <w:adjustRightInd w:val="0"/>
        <w:snapToGrid w:val="0"/>
        <w:spacing w:line="600" w:lineRule="exact"/>
        <w:ind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4</w:t>
      </w:r>
      <w:r>
        <w:rPr>
          <w:rFonts w:ascii="仿宋_GB2312" w:eastAsia="仿宋_GB2312" w:cs="仿宋_GB2312" w:hint="eastAsia"/>
          <w:sz w:val="32"/>
          <w:szCs w:val="32"/>
        </w:rPr>
        <w:t>）配合行政机关查处违法行为有立功表现的；</w:t>
      </w:r>
    </w:p>
    <w:p w:rsidR="00913200" w:rsidRDefault="00913200" w:rsidP="00163AA6">
      <w:pPr>
        <w:adjustRightInd w:val="0"/>
        <w:snapToGrid w:val="0"/>
        <w:spacing w:line="600" w:lineRule="exact"/>
        <w:ind w:firstLine="3168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）其他应当依法从轻或者减轻行政处罚的。</w:t>
      </w:r>
    </w:p>
    <w:p w:rsidR="00913200" w:rsidRDefault="00913200" w:rsidP="00163AA6">
      <w:pPr>
        <w:adjustRightInd w:val="0"/>
        <w:snapToGrid w:val="0"/>
        <w:spacing w:line="600" w:lineRule="exact"/>
        <w:ind w:firstLineChars="196" w:firstLine="31680"/>
        <w:rPr>
          <w:rFonts w:ascii="黑体" w:eastAsia="黑体" w:hAnsi="黑体" w:cs="Times New Roman"/>
          <w:sz w:val="32"/>
          <w:szCs w:val="32"/>
        </w:rPr>
      </w:pPr>
      <w:r w:rsidRPr="000F51AC">
        <w:rPr>
          <w:rFonts w:ascii="黑体" w:eastAsia="黑体" w:hAnsi="黑体" w:cs="黑体" w:hint="eastAsia"/>
          <w:sz w:val="32"/>
          <w:szCs w:val="32"/>
        </w:rPr>
        <w:t>第十</w:t>
      </w:r>
      <w:r>
        <w:rPr>
          <w:rFonts w:ascii="黑体" w:eastAsia="黑体" w:hAnsi="黑体" w:cs="黑体" w:hint="eastAsia"/>
          <w:sz w:val="32"/>
          <w:szCs w:val="32"/>
        </w:rPr>
        <w:t>二</w:t>
      </w:r>
      <w:r w:rsidRPr="000F51AC">
        <w:rPr>
          <w:rFonts w:ascii="黑体" w:eastAsia="黑体" w:hAnsi="黑体" w:cs="黑体" w:hint="eastAsia"/>
          <w:sz w:val="32"/>
          <w:szCs w:val="32"/>
        </w:rPr>
        <w:t>条</w:t>
      </w:r>
      <w:r>
        <w:rPr>
          <w:rFonts w:ascii="黑体" w:eastAsia="黑体" w:hAnsi="黑体" w:cs="黑体" w:hint="eastAsia"/>
          <w:sz w:val="32"/>
          <w:szCs w:val="32"/>
        </w:rPr>
        <w:t>（</w:t>
      </w:r>
      <w:r w:rsidRPr="00E456C2">
        <w:rPr>
          <w:rFonts w:ascii="黑体" w:eastAsia="黑体" w:hAnsi="黑体" w:cs="黑体" w:hint="eastAsia"/>
          <w:sz w:val="32"/>
          <w:szCs w:val="32"/>
        </w:rPr>
        <w:t>可以从轻或者减轻行政处罚情形）</w:t>
      </w:r>
    </w:p>
    <w:p w:rsidR="00913200" w:rsidRDefault="00913200" w:rsidP="00163AA6">
      <w:pPr>
        <w:adjustRightInd w:val="0"/>
        <w:snapToGrid w:val="0"/>
        <w:spacing w:line="600" w:lineRule="exact"/>
        <w:ind w:firstLineChars="196" w:firstLine="31680"/>
        <w:rPr>
          <w:rFonts w:ascii="仿宋_GB2312" w:eastAsia="仿宋_GB2312" w:hAnsi="仿宋" w:cs="Times New Roman"/>
          <w:sz w:val="32"/>
          <w:szCs w:val="32"/>
        </w:rPr>
      </w:pPr>
      <w:r>
        <w:rPr>
          <w:rFonts w:ascii="宋体" w:hAnsi="宋体" w:cs="宋体"/>
          <w:b/>
          <w:bCs/>
          <w:sz w:val="28"/>
          <w:szCs w:val="28"/>
        </w:rPr>
        <w:t xml:space="preserve"> </w:t>
      </w:r>
      <w:r>
        <w:rPr>
          <w:rFonts w:ascii="仿宋_GB2312" w:eastAsia="仿宋_GB2312" w:hAnsi="仿宋" w:cs="仿宋_GB2312" w:hint="eastAsia"/>
          <w:sz w:val="32"/>
          <w:szCs w:val="32"/>
        </w:rPr>
        <w:t>有下列情形之一的</w:t>
      </w:r>
      <w:r w:rsidRPr="008F4EA0">
        <w:rPr>
          <w:rFonts w:ascii="仿宋_GB2312" w:eastAsia="仿宋_GB2312" w:cs="仿宋_GB2312" w:hint="eastAsia"/>
          <w:sz w:val="32"/>
          <w:szCs w:val="32"/>
        </w:rPr>
        <w:t>，可以依</w:t>
      </w:r>
      <w:r>
        <w:rPr>
          <w:rFonts w:ascii="仿宋_GB2312" w:eastAsia="仿宋_GB2312" w:hAnsi="仿宋" w:cs="仿宋_GB2312" w:hint="eastAsia"/>
          <w:sz w:val="32"/>
          <w:szCs w:val="32"/>
        </w:rPr>
        <w:t>法从轻或者减轻行政处罚：</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（一）积极配合市场监督管理部门如实交代违法事实并主动提供证据材料的；</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（二）违法行为轻微，社会危害性较小或者尚未产生危害后果的；</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（三）在共同违法行为中起次要或者辅助作用的；</w:t>
      </w:r>
    </w:p>
    <w:p w:rsidR="00913200" w:rsidRDefault="00913200" w:rsidP="00A077F5">
      <w:pPr>
        <w:adjustRightInd w:val="0"/>
        <w:snapToGrid w:val="0"/>
        <w:spacing w:line="600" w:lineRule="exact"/>
        <w:ind w:left="640" w:firstLineChars="0" w:firstLine="0"/>
        <w:rPr>
          <w:rFonts w:ascii="仿宋_GB2312" w:eastAsia="仿宋_GB2312" w:hAnsi="仿宋" w:cs="Times New Roman"/>
          <w:sz w:val="32"/>
          <w:szCs w:val="32"/>
        </w:rPr>
      </w:pPr>
      <w:r>
        <w:rPr>
          <w:rFonts w:ascii="仿宋_GB2312" w:eastAsia="仿宋_GB2312" w:hAnsi="仿宋" w:cs="仿宋_GB2312" w:hint="eastAsia"/>
          <w:sz w:val="32"/>
          <w:szCs w:val="32"/>
        </w:rPr>
        <w:t>（四）违法行为人因残疾或者重大疾病等原因生活确有</w:t>
      </w:r>
    </w:p>
    <w:p w:rsidR="00913200" w:rsidRDefault="00913200" w:rsidP="00A077F5">
      <w:pPr>
        <w:adjustRightInd w:val="0"/>
        <w:snapToGrid w:val="0"/>
        <w:spacing w:line="600" w:lineRule="exact"/>
        <w:ind w:firstLineChars="0" w:firstLine="0"/>
        <w:rPr>
          <w:rFonts w:ascii="仿宋_GB2312" w:eastAsia="仿宋_GB2312" w:hAnsi="仿宋" w:cs="Times New Roman"/>
          <w:sz w:val="32"/>
          <w:szCs w:val="32"/>
        </w:rPr>
      </w:pPr>
      <w:r>
        <w:rPr>
          <w:rFonts w:ascii="仿宋_GB2312" w:eastAsia="仿宋_GB2312" w:hAnsi="仿宋" w:cs="仿宋_GB2312" w:hint="eastAsia"/>
          <w:sz w:val="32"/>
          <w:szCs w:val="32"/>
        </w:rPr>
        <w:t>困难的；</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（五）其他可以依法从轻或者减轻行政处罚的。</w:t>
      </w:r>
    </w:p>
    <w:p w:rsidR="00913200" w:rsidRPr="00E456C2" w:rsidRDefault="00913200" w:rsidP="00163AA6">
      <w:pPr>
        <w:adjustRightInd w:val="0"/>
        <w:snapToGrid w:val="0"/>
        <w:spacing w:line="600" w:lineRule="exact"/>
        <w:ind w:firstLineChars="196" w:firstLine="31680"/>
        <w:rPr>
          <w:rFonts w:ascii="黑体" w:eastAsia="黑体" w:hAnsi="黑体" w:cs="Times New Roman"/>
          <w:sz w:val="32"/>
          <w:szCs w:val="32"/>
        </w:rPr>
      </w:pPr>
      <w:r w:rsidRPr="000F51AC">
        <w:rPr>
          <w:rFonts w:ascii="黑体" w:eastAsia="黑体" w:hAnsi="黑体" w:cs="黑体" w:hint="eastAsia"/>
          <w:sz w:val="32"/>
          <w:szCs w:val="32"/>
        </w:rPr>
        <w:t>第十</w:t>
      </w:r>
      <w:r>
        <w:rPr>
          <w:rFonts w:ascii="黑体" w:eastAsia="黑体" w:hAnsi="黑体" w:cs="黑体" w:hint="eastAsia"/>
          <w:sz w:val="32"/>
          <w:szCs w:val="32"/>
        </w:rPr>
        <w:t>三</w:t>
      </w:r>
      <w:r w:rsidRPr="000F51AC">
        <w:rPr>
          <w:rFonts w:ascii="黑体" w:eastAsia="黑体" w:hAnsi="黑体" w:cs="黑体" w:hint="eastAsia"/>
          <w:sz w:val="32"/>
          <w:szCs w:val="32"/>
        </w:rPr>
        <w:t>条</w:t>
      </w:r>
      <w:r>
        <w:rPr>
          <w:rFonts w:ascii="黑体" w:eastAsia="黑体" w:hAnsi="黑体" w:cs="黑体" w:hint="eastAsia"/>
          <w:sz w:val="32"/>
          <w:szCs w:val="32"/>
        </w:rPr>
        <w:t>（</w:t>
      </w:r>
      <w:r w:rsidRPr="00E456C2">
        <w:rPr>
          <w:rFonts w:ascii="黑体" w:eastAsia="黑体" w:hAnsi="黑体" w:cs="黑体" w:hint="eastAsia"/>
          <w:sz w:val="32"/>
          <w:szCs w:val="32"/>
        </w:rPr>
        <w:t>可以从</w:t>
      </w:r>
      <w:r>
        <w:rPr>
          <w:rFonts w:ascii="黑体" w:eastAsia="黑体" w:hAnsi="黑体" w:cs="黑体" w:hint="eastAsia"/>
          <w:sz w:val="32"/>
          <w:szCs w:val="32"/>
        </w:rPr>
        <w:t>重</w:t>
      </w:r>
      <w:r w:rsidRPr="00E456C2">
        <w:rPr>
          <w:rFonts w:ascii="黑体" w:eastAsia="黑体" w:hAnsi="黑体" w:cs="黑体" w:hint="eastAsia"/>
          <w:sz w:val="32"/>
          <w:szCs w:val="32"/>
        </w:rPr>
        <w:t>行政处罚情形）</w:t>
      </w:r>
    </w:p>
    <w:p w:rsidR="00913200" w:rsidRDefault="00913200" w:rsidP="00163AA6">
      <w:pPr>
        <w:adjustRightInd w:val="0"/>
        <w:snapToGrid w:val="0"/>
        <w:spacing w:line="600" w:lineRule="exact"/>
        <w:ind w:firstLineChars="196" w:firstLine="31680"/>
        <w:rPr>
          <w:rFonts w:ascii="仿宋_GB2312" w:eastAsia="仿宋_GB2312" w:hAnsi="仿宋" w:cs="仿宋_GB2312"/>
          <w:sz w:val="32"/>
          <w:szCs w:val="32"/>
        </w:rPr>
      </w:pPr>
      <w:r w:rsidRPr="000F51AC">
        <w:rPr>
          <w:rFonts w:ascii="黑体" w:eastAsia="黑体" w:hAnsi="黑体" w:cs="黑体"/>
          <w:sz w:val="28"/>
          <w:szCs w:val="28"/>
        </w:rPr>
        <w:t xml:space="preserve"> </w:t>
      </w:r>
      <w:r>
        <w:rPr>
          <w:rFonts w:ascii="仿宋_GB2312" w:eastAsia="仿宋_GB2312" w:hAnsi="仿宋" w:cs="仿宋_GB2312" w:hint="eastAsia"/>
          <w:sz w:val="32"/>
          <w:szCs w:val="32"/>
        </w:rPr>
        <w:t>有下列情形之一的，</w:t>
      </w:r>
      <w:r w:rsidRPr="008F4EA0">
        <w:rPr>
          <w:rFonts w:ascii="仿宋_GB2312" w:eastAsia="仿宋_GB2312" w:hAnsi="仿宋" w:cs="仿宋_GB2312" w:hint="eastAsia"/>
          <w:sz w:val="32"/>
          <w:szCs w:val="32"/>
        </w:rPr>
        <w:t>可以</w:t>
      </w:r>
      <w:r>
        <w:rPr>
          <w:rFonts w:ascii="仿宋_GB2312" w:eastAsia="仿宋_GB2312" w:hAnsi="仿宋" w:cs="仿宋_GB2312" w:hint="eastAsia"/>
          <w:sz w:val="32"/>
          <w:szCs w:val="32"/>
        </w:rPr>
        <w:t>依法从重行政处罚：</w:t>
      </w:r>
      <w:r>
        <w:rPr>
          <w:rFonts w:ascii="仿宋_GB2312" w:eastAsia="仿宋_GB2312" w:hAnsi="仿宋" w:cs="仿宋_GB2312"/>
          <w:sz w:val="32"/>
          <w:szCs w:val="32"/>
        </w:rPr>
        <w:t xml:space="preserve"> </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（一）违法行为危害国家安全、公共安全，扰乱公共秩序的；</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（二）违法行为造成他人人身伤亡或者重大财产损失的；</w:t>
      </w:r>
      <w:r>
        <w:rPr>
          <w:rFonts w:ascii="仿宋_GB2312" w:eastAsia="仿宋_GB2312" w:hAnsi="仿宋" w:cs="Times New Roman"/>
          <w:sz w:val="32"/>
          <w:szCs w:val="32"/>
        </w:rPr>
        <w:br/>
      </w:r>
      <w:r>
        <w:rPr>
          <w:rFonts w:ascii="仿宋_GB2312" w:eastAsia="仿宋_GB2312" w:hAnsi="仿宋" w:cs="仿宋_GB2312" w:hint="eastAsia"/>
          <w:sz w:val="32"/>
          <w:szCs w:val="32"/>
        </w:rPr>
        <w:t xml:space="preserve">　　（三）两年内曾因相同或者类似违法行为受过刑事处罚或者行政处罚的；</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（四）阻碍行政执法人员依法执行职务或者对行政执法人员打击报复的；</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（五）隐藏、转移、变卖、损毁市场监督管理部门依法查封、扣押的财物或者先行登记保存的证据的；</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（六）伪造、隐匿、毁灭证据或者对投诉举报人、证人打击报复的；</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hAnsi="仿宋" w:cs="仿宋_GB2312" w:hint="eastAsia"/>
          <w:sz w:val="32"/>
          <w:szCs w:val="32"/>
        </w:rPr>
        <w:t>（七）其他可以依法从重行政处罚的。</w:t>
      </w:r>
    </w:p>
    <w:p w:rsidR="00913200" w:rsidRDefault="00913200" w:rsidP="00163AA6">
      <w:pPr>
        <w:adjustRightInd w:val="0"/>
        <w:snapToGrid w:val="0"/>
        <w:spacing w:line="600" w:lineRule="exact"/>
        <w:ind w:firstLine="31680"/>
        <w:rPr>
          <w:rFonts w:ascii="黑体" w:eastAsia="黑体" w:hAnsi="黑体" w:cs="Times New Roman"/>
          <w:sz w:val="32"/>
          <w:szCs w:val="32"/>
        </w:rPr>
      </w:pPr>
      <w:r w:rsidRPr="000F51AC">
        <w:rPr>
          <w:rFonts w:ascii="黑体" w:eastAsia="黑体" w:hAnsi="黑体" w:cs="黑体" w:hint="eastAsia"/>
          <w:sz w:val="32"/>
          <w:szCs w:val="32"/>
        </w:rPr>
        <w:t>第十</w:t>
      </w:r>
      <w:r>
        <w:rPr>
          <w:rFonts w:ascii="黑体" w:eastAsia="黑体" w:hAnsi="黑体" w:cs="黑体" w:hint="eastAsia"/>
          <w:sz w:val="32"/>
          <w:szCs w:val="32"/>
        </w:rPr>
        <w:t>四</w:t>
      </w:r>
      <w:r w:rsidRPr="000F51AC">
        <w:rPr>
          <w:rFonts w:ascii="黑体" w:eastAsia="黑体" w:hAnsi="黑体" w:cs="黑体" w:hint="eastAsia"/>
          <w:sz w:val="32"/>
          <w:szCs w:val="32"/>
        </w:rPr>
        <w:t>条</w:t>
      </w:r>
      <w:r>
        <w:rPr>
          <w:rFonts w:ascii="黑体" w:eastAsia="黑体" w:hAnsi="黑体" w:cs="黑体" w:hint="eastAsia"/>
          <w:sz w:val="32"/>
          <w:szCs w:val="32"/>
        </w:rPr>
        <w:t>（一般</w:t>
      </w:r>
      <w:r w:rsidRPr="00E456C2">
        <w:rPr>
          <w:rFonts w:ascii="黑体" w:eastAsia="黑体" w:hAnsi="黑体" w:cs="黑体" w:hint="eastAsia"/>
          <w:sz w:val="32"/>
          <w:szCs w:val="32"/>
        </w:rPr>
        <w:t>行政处罚情形）</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sidRPr="00DB587A">
        <w:rPr>
          <w:rFonts w:ascii="仿宋_GB2312" w:eastAsia="仿宋_GB2312" w:hAnsi="仿宋" w:cs="仿宋_GB2312" w:hint="eastAsia"/>
          <w:sz w:val="32"/>
          <w:szCs w:val="32"/>
        </w:rPr>
        <w:t>违法行为人不具备不予</w:t>
      </w:r>
      <w:r>
        <w:rPr>
          <w:rFonts w:ascii="仿宋_GB2312" w:eastAsia="仿宋_GB2312" w:hAnsi="仿宋" w:cs="仿宋_GB2312" w:hint="eastAsia"/>
          <w:sz w:val="32"/>
          <w:szCs w:val="32"/>
        </w:rPr>
        <w:t>行政</w:t>
      </w:r>
      <w:r w:rsidRPr="00DB587A">
        <w:rPr>
          <w:rFonts w:ascii="仿宋_GB2312" w:eastAsia="仿宋_GB2312" w:hAnsi="仿宋" w:cs="仿宋_GB2312" w:hint="eastAsia"/>
          <w:sz w:val="32"/>
          <w:szCs w:val="32"/>
        </w:rPr>
        <w:t>处罚</w:t>
      </w:r>
      <w:r>
        <w:rPr>
          <w:rFonts w:ascii="仿宋_GB2312" w:eastAsia="仿宋_GB2312" w:hAnsi="仿宋" w:cs="仿宋_GB2312" w:hint="eastAsia"/>
          <w:sz w:val="32"/>
          <w:szCs w:val="32"/>
        </w:rPr>
        <w:t>、</w:t>
      </w:r>
      <w:r w:rsidRPr="00DB587A">
        <w:rPr>
          <w:rFonts w:ascii="仿宋_GB2312" w:eastAsia="仿宋_GB2312" w:hAnsi="仿宋" w:cs="仿宋_GB2312" w:hint="eastAsia"/>
          <w:sz w:val="32"/>
          <w:szCs w:val="32"/>
        </w:rPr>
        <w:t>减轻</w:t>
      </w:r>
      <w:r>
        <w:rPr>
          <w:rFonts w:ascii="仿宋_GB2312" w:eastAsia="仿宋_GB2312" w:hAnsi="仿宋" w:cs="仿宋_GB2312" w:hint="eastAsia"/>
          <w:sz w:val="32"/>
          <w:szCs w:val="32"/>
        </w:rPr>
        <w:t>、从轻</w:t>
      </w:r>
      <w:r w:rsidRPr="00DB587A">
        <w:rPr>
          <w:rFonts w:ascii="仿宋_GB2312" w:eastAsia="仿宋_GB2312" w:hAnsi="仿宋" w:cs="仿宋_GB2312" w:hint="eastAsia"/>
          <w:sz w:val="32"/>
          <w:szCs w:val="32"/>
        </w:rPr>
        <w:t>或者</w:t>
      </w:r>
      <w:r>
        <w:rPr>
          <w:rFonts w:ascii="仿宋_GB2312" w:eastAsia="仿宋_GB2312" w:hAnsi="仿宋" w:cs="仿宋_GB2312" w:hint="eastAsia"/>
          <w:sz w:val="32"/>
          <w:szCs w:val="32"/>
        </w:rPr>
        <w:t>从重行政处罚</w:t>
      </w:r>
      <w:r w:rsidRPr="00DB587A">
        <w:rPr>
          <w:rFonts w:ascii="仿宋_GB2312" w:eastAsia="仿宋_GB2312" w:hAnsi="仿宋" w:cs="仿宋_GB2312" w:hint="eastAsia"/>
          <w:sz w:val="32"/>
          <w:szCs w:val="32"/>
        </w:rPr>
        <w:t>情节的，给予一般</w:t>
      </w:r>
      <w:r>
        <w:rPr>
          <w:rFonts w:ascii="仿宋_GB2312" w:eastAsia="仿宋_GB2312" w:hAnsi="仿宋" w:cs="仿宋_GB2312" w:hint="eastAsia"/>
          <w:sz w:val="32"/>
          <w:szCs w:val="32"/>
        </w:rPr>
        <w:t>行政</w:t>
      </w:r>
      <w:r w:rsidRPr="00DB587A">
        <w:rPr>
          <w:rFonts w:ascii="仿宋_GB2312" w:eastAsia="仿宋_GB2312" w:hAnsi="仿宋" w:cs="仿宋_GB2312" w:hint="eastAsia"/>
          <w:sz w:val="32"/>
          <w:szCs w:val="32"/>
        </w:rPr>
        <w:t>处罚。</w:t>
      </w:r>
    </w:p>
    <w:p w:rsidR="00913200" w:rsidRPr="005E7C4B" w:rsidRDefault="00913200" w:rsidP="00163AA6">
      <w:pPr>
        <w:adjustRightInd w:val="0"/>
        <w:snapToGrid w:val="0"/>
        <w:spacing w:line="600" w:lineRule="exact"/>
        <w:ind w:firstLine="31680"/>
        <w:rPr>
          <w:rFonts w:ascii="仿宋_GB2312" w:eastAsia="仿宋_GB2312" w:hAnsi="仿宋" w:cs="Times New Roman"/>
          <w:sz w:val="32"/>
          <w:szCs w:val="32"/>
        </w:rPr>
      </w:pPr>
      <w:r w:rsidRPr="000F51AC">
        <w:rPr>
          <w:rFonts w:ascii="黑体" w:eastAsia="黑体" w:hAnsi="黑体" w:cs="黑体" w:hint="eastAsia"/>
          <w:sz w:val="32"/>
          <w:szCs w:val="32"/>
        </w:rPr>
        <w:t>第十</w:t>
      </w:r>
      <w:r>
        <w:rPr>
          <w:rFonts w:ascii="黑体" w:eastAsia="黑体" w:hAnsi="黑体" w:cs="黑体" w:hint="eastAsia"/>
          <w:sz w:val="32"/>
          <w:szCs w:val="32"/>
        </w:rPr>
        <w:t>五</w:t>
      </w:r>
      <w:r w:rsidRPr="000F51AC">
        <w:rPr>
          <w:rFonts w:ascii="黑体" w:eastAsia="黑体" w:hAnsi="黑体" w:cs="黑体" w:hint="eastAsia"/>
          <w:sz w:val="32"/>
          <w:szCs w:val="32"/>
        </w:rPr>
        <w:t>条</w:t>
      </w:r>
      <w:r>
        <w:rPr>
          <w:rFonts w:ascii="黑体" w:eastAsia="黑体" w:hAnsi="黑体" w:cs="黑体" w:hint="eastAsia"/>
          <w:sz w:val="32"/>
          <w:szCs w:val="32"/>
        </w:rPr>
        <w:t>（综合裁量</w:t>
      </w:r>
      <w:r w:rsidRPr="00E456C2">
        <w:rPr>
          <w:rFonts w:ascii="黑体" w:eastAsia="黑体" w:hAnsi="黑体" w:cs="黑体" w:hint="eastAsia"/>
          <w:sz w:val="32"/>
          <w:szCs w:val="32"/>
        </w:rPr>
        <w:t>情形）</w:t>
      </w:r>
    </w:p>
    <w:p w:rsidR="00913200" w:rsidRPr="00307198" w:rsidRDefault="00913200" w:rsidP="00163AA6">
      <w:pPr>
        <w:adjustRightInd w:val="0"/>
        <w:snapToGrid w:val="0"/>
        <w:spacing w:line="600" w:lineRule="exact"/>
        <w:ind w:firstLine="31680"/>
        <w:rPr>
          <w:rFonts w:ascii="仿宋_GB2312" w:eastAsia="仿宋_GB2312" w:hAnsi="仿宋" w:cs="Times New Roman"/>
          <w:sz w:val="32"/>
          <w:szCs w:val="32"/>
        </w:rPr>
      </w:pPr>
      <w:r w:rsidRPr="00DB587A">
        <w:rPr>
          <w:rFonts w:ascii="仿宋_GB2312" w:eastAsia="仿宋_GB2312" w:hAnsi="仿宋" w:cs="仿宋_GB2312" w:hint="eastAsia"/>
          <w:sz w:val="32"/>
          <w:szCs w:val="32"/>
        </w:rPr>
        <w:t>违法行为人既有从轻或者减</w:t>
      </w:r>
      <w:r>
        <w:rPr>
          <w:rFonts w:ascii="仿宋_GB2312" w:eastAsia="仿宋_GB2312" w:hAnsi="仿宋" w:cs="仿宋_GB2312" w:hint="eastAsia"/>
          <w:sz w:val="32"/>
          <w:szCs w:val="32"/>
        </w:rPr>
        <w:t>轻行政处罚情节，又有从重行政处罚情节的，应当结合案件具体情况综合考量后作出裁量决定，</w:t>
      </w:r>
      <w:r w:rsidRPr="00307198">
        <w:rPr>
          <w:rFonts w:ascii="仿宋_GB2312" w:eastAsia="仿宋_GB2312" w:hAnsi="仿宋" w:cs="仿宋_GB2312" w:hint="eastAsia"/>
          <w:sz w:val="32"/>
          <w:szCs w:val="32"/>
        </w:rPr>
        <w:t>原则上不得从轻、减轻行政处罚。</w:t>
      </w:r>
    </w:p>
    <w:p w:rsidR="00913200" w:rsidRPr="00307198" w:rsidRDefault="00913200" w:rsidP="00163AA6">
      <w:pPr>
        <w:adjustRightInd w:val="0"/>
        <w:snapToGrid w:val="0"/>
        <w:spacing w:line="600" w:lineRule="exact"/>
        <w:ind w:firstLine="31680"/>
        <w:rPr>
          <w:rFonts w:ascii="仿宋_GB2312" w:eastAsia="仿宋_GB2312" w:hAnsi="仿宋" w:cs="Times New Roman"/>
          <w:sz w:val="32"/>
          <w:szCs w:val="32"/>
        </w:rPr>
      </w:pPr>
      <w:r w:rsidRPr="00307198">
        <w:rPr>
          <w:rFonts w:ascii="仿宋_GB2312" w:eastAsia="仿宋_GB2312" w:hAnsi="仿宋" w:cs="仿宋_GB2312" w:hint="eastAsia"/>
          <w:sz w:val="32"/>
          <w:szCs w:val="32"/>
        </w:rPr>
        <w:t>同一当事人的两种以上违法行为没有牵连关系的</w:t>
      </w:r>
      <w:r w:rsidRPr="00307198">
        <w:rPr>
          <w:rFonts w:ascii="仿宋_GB2312" w:eastAsia="仿宋_GB2312" w:hAnsi="仿宋" w:cs="仿宋_GB2312"/>
          <w:sz w:val="32"/>
          <w:szCs w:val="32"/>
        </w:rPr>
        <w:t>,</w:t>
      </w:r>
      <w:r w:rsidRPr="00307198">
        <w:rPr>
          <w:rFonts w:ascii="仿宋_GB2312" w:eastAsia="仿宋_GB2312" w:hAnsi="仿宋" w:cs="仿宋_GB2312" w:hint="eastAsia"/>
          <w:sz w:val="32"/>
          <w:szCs w:val="32"/>
        </w:rPr>
        <w:t>遵循“分别处罚</w:t>
      </w:r>
      <w:r w:rsidRPr="00307198">
        <w:rPr>
          <w:rFonts w:ascii="仿宋_GB2312" w:eastAsia="仿宋_GB2312" w:hAnsi="仿宋" w:cs="仿宋_GB2312"/>
          <w:sz w:val="32"/>
          <w:szCs w:val="32"/>
        </w:rPr>
        <w:t>,</w:t>
      </w:r>
      <w:r w:rsidRPr="00307198">
        <w:rPr>
          <w:rFonts w:ascii="仿宋_GB2312" w:eastAsia="仿宋_GB2312" w:hAnsi="仿宋" w:cs="仿宋_GB2312" w:hint="eastAsia"/>
          <w:sz w:val="32"/>
          <w:szCs w:val="32"/>
        </w:rPr>
        <w:t>一并执行”的原则</w:t>
      </w:r>
      <w:r w:rsidRPr="00307198">
        <w:rPr>
          <w:rFonts w:ascii="仿宋_GB2312" w:eastAsia="仿宋_GB2312" w:hAnsi="仿宋" w:cs="仿宋_GB2312"/>
          <w:sz w:val="32"/>
          <w:szCs w:val="32"/>
        </w:rPr>
        <w:t>,</w:t>
      </w:r>
      <w:r w:rsidRPr="00307198">
        <w:rPr>
          <w:rFonts w:ascii="仿宋_GB2312" w:eastAsia="仿宋_GB2312" w:hAnsi="仿宋" w:cs="仿宋_GB2312" w:hint="eastAsia"/>
          <w:sz w:val="32"/>
          <w:szCs w:val="32"/>
        </w:rPr>
        <w:t>适用本规则规定实施行政处罚</w:t>
      </w:r>
      <w:r w:rsidRPr="00307198">
        <w:rPr>
          <w:rFonts w:ascii="仿宋_GB2312" w:eastAsia="仿宋_GB2312" w:hAnsi="仿宋" w:cs="仿宋_GB2312"/>
          <w:sz w:val="32"/>
          <w:szCs w:val="32"/>
        </w:rPr>
        <w:t>;</w:t>
      </w:r>
      <w:r w:rsidRPr="00307198">
        <w:rPr>
          <w:rFonts w:ascii="仿宋_GB2312" w:eastAsia="仿宋_GB2312" w:hAnsi="仿宋" w:cs="仿宋_GB2312" w:hint="eastAsia"/>
          <w:sz w:val="32"/>
          <w:szCs w:val="32"/>
        </w:rPr>
        <w:t>两种以上违法行为有牵连关系的</w:t>
      </w:r>
      <w:r w:rsidRPr="00307198">
        <w:rPr>
          <w:rFonts w:ascii="仿宋_GB2312" w:eastAsia="仿宋_GB2312" w:hAnsi="仿宋" w:cs="仿宋_GB2312"/>
          <w:sz w:val="32"/>
          <w:szCs w:val="32"/>
        </w:rPr>
        <w:t>,</w:t>
      </w:r>
      <w:r w:rsidRPr="00307198">
        <w:rPr>
          <w:rFonts w:ascii="仿宋_GB2312" w:eastAsia="仿宋_GB2312" w:hAnsi="仿宋" w:cs="仿宋_GB2312" w:hint="eastAsia"/>
          <w:sz w:val="32"/>
          <w:szCs w:val="32"/>
        </w:rPr>
        <w:t>适用吸收原则</w:t>
      </w:r>
      <w:r w:rsidRPr="00307198">
        <w:rPr>
          <w:rFonts w:ascii="仿宋_GB2312" w:eastAsia="仿宋_GB2312" w:hAnsi="仿宋" w:cs="仿宋_GB2312"/>
          <w:sz w:val="32"/>
          <w:szCs w:val="32"/>
        </w:rPr>
        <w:t>,</w:t>
      </w:r>
      <w:r w:rsidRPr="00307198">
        <w:rPr>
          <w:rFonts w:ascii="仿宋_GB2312" w:eastAsia="仿宋_GB2312" w:hAnsi="仿宋" w:cs="仿宋_GB2312" w:hint="eastAsia"/>
          <w:sz w:val="32"/>
          <w:szCs w:val="32"/>
        </w:rPr>
        <w:t>从重处罚。</w:t>
      </w:r>
    </w:p>
    <w:p w:rsidR="00913200" w:rsidRDefault="00913200" w:rsidP="00163AA6">
      <w:pPr>
        <w:adjustRightInd w:val="0"/>
        <w:snapToGrid w:val="0"/>
        <w:spacing w:line="600" w:lineRule="exact"/>
        <w:ind w:firstLine="31680"/>
        <w:rPr>
          <w:rFonts w:ascii="黑体" w:eastAsia="黑体" w:hAnsi="黑体" w:cs="Times New Roman"/>
          <w:sz w:val="32"/>
          <w:szCs w:val="32"/>
        </w:rPr>
      </w:pPr>
      <w:r w:rsidRPr="000F51AC">
        <w:rPr>
          <w:rFonts w:ascii="黑体" w:eastAsia="黑体" w:hAnsi="黑体" w:cs="黑体" w:hint="eastAsia"/>
          <w:sz w:val="32"/>
          <w:szCs w:val="32"/>
        </w:rPr>
        <w:t>第十</w:t>
      </w:r>
      <w:r>
        <w:rPr>
          <w:rFonts w:ascii="黑体" w:eastAsia="黑体" w:hAnsi="黑体" w:cs="黑体" w:hint="eastAsia"/>
          <w:sz w:val="32"/>
          <w:szCs w:val="32"/>
        </w:rPr>
        <w:t>六</w:t>
      </w:r>
      <w:r w:rsidRPr="000F51AC">
        <w:rPr>
          <w:rFonts w:ascii="黑体" w:eastAsia="黑体" w:hAnsi="黑体" w:cs="黑体" w:hint="eastAsia"/>
          <w:sz w:val="32"/>
          <w:szCs w:val="32"/>
        </w:rPr>
        <w:t>条</w:t>
      </w:r>
      <w:r>
        <w:rPr>
          <w:rFonts w:ascii="黑体" w:eastAsia="黑体" w:hAnsi="黑体" w:cs="黑体" w:hint="eastAsia"/>
          <w:sz w:val="32"/>
          <w:szCs w:val="32"/>
        </w:rPr>
        <w:t>（罚款的裁量标准</w:t>
      </w:r>
      <w:r w:rsidRPr="00E456C2">
        <w:rPr>
          <w:rFonts w:ascii="黑体" w:eastAsia="黑体" w:hAnsi="黑体" w:cs="黑体" w:hint="eastAsia"/>
          <w:sz w:val="32"/>
          <w:szCs w:val="32"/>
        </w:rPr>
        <w:t>）</w:t>
      </w:r>
    </w:p>
    <w:p w:rsidR="00913200" w:rsidRPr="002B2E33" w:rsidRDefault="00913200" w:rsidP="00163AA6">
      <w:pPr>
        <w:adjustRightInd w:val="0"/>
        <w:snapToGrid w:val="0"/>
        <w:spacing w:line="600" w:lineRule="exact"/>
        <w:ind w:firstLine="31680"/>
        <w:rPr>
          <w:rFonts w:ascii="仿宋_GB2312" w:eastAsia="仿宋_GB2312" w:hAnsi="仿宋" w:cs="Times New Roman"/>
          <w:sz w:val="32"/>
          <w:szCs w:val="32"/>
        </w:rPr>
      </w:pPr>
      <w:r w:rsidRPr="00DF3577">
        <w:rPr>
          <w:rFonts w:ascii="仿宋_GB2312" w:eastAsia="仿宋_GB2312" w:hAnsi="仿宋" w:cs="仿宋_GB2312" w:hint="eastAsia"/>
          <w:sz w:val="32"/>
          <w:szCs w:val="32"/>
        </w:rPr>
        <w:t>对法律、法规</w:t>
      </w:r>
      <w:r>
        <w:rPr>
          <w:rFonts w:ascii="仿宋_GB2312" w:eastAsia="仿宋_GB2312" w:hAnsi="仿宋" w:cs="仿宋_GB2312" w:hint="eastAsia"/>
          <w:sz w:val="32"/>
          <w:szCs w:val="32"/>
        </w:rPr>
        <w:t>、</w:t>
      </w:r>
      <w:r w:rsidRPr="00DF3577">
        <w:rPr>
          <w:rFonts w:ascii="仿宋_GB2312" w:eastAsia="仿宋_GB2312" w:hAnsi="仿宋" w:cs="仿宋_GB2312" w:hint="eastAsia"/>
          <w:sz w:val="32"/>
          <w:szCs w:val="32"/>
        </w:rPr>
        <w:t>规章设定有一定幅度的罚款处罚</w:t>
      </w:r>
      <w:r w:rsidRPr="002B2E33">
        <w:rPr>
          <w:rFonts w:ascii="仿宋_GB2312" w:eastAsia="仿宋_GB2312" w:hAnsi="仿宋" w:cs="仿宋_GB2312" w:hint="eastAsia"/>
          <w:sz w:val="32"/>
          <w:szCs w:val="32"/>
        </w:rPr>
        <w:t>的，罚款</w:t>
      </w:r>
      <w:r>
        <w:rPr>
          <w:rFonts w:ascii="仿宋_GB2312" w:eastAsia="仿宋_GB2312" w:hAnsi="仿宋" w:cs="仿宋_GB2312" w:hint="eastAsia"/>
          <w:sz w:val="32"/>
          <w:szCs w:val="32"/>
        </w:rPr>
        <w:t>数额（倍数）</w:t>
      </w:r>
      <w:r w:rsidRPr="002B2E33">
        <w:rPr>
          <w:rFonts w:ascii="仿宋_GB2312" w:eastAsia="仿宋_GB2312" w:hAnsi="仿宋" w:cs="仿宋_GB2312" w:hint="eastAsia"/>
          <w:sz w:val="32"/>
          <w:szCs w:val="32"/>
        </w:rPr>
        <w:t>按照以下标准确定，法律、法规、规章另有规定的除外：</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sidRPr="002B2E33">
        <w:rPr>
          <w:rFonts w:ascii="仿宋_GB2312" w:eastAsia="仿宋_GB2312" w:hAnsi="仿宋" w:cs="仿宋_GB2312" w:hint="eastAsia"/>
          <w:sz w:val="32"/>
          <w:szCs w:val="32"/>
        </w:rPr>
        <w:t>以最高罚款</w:t>
      </w:r>
      <w:r>
        <w:rPr>
          <w:rFonts w:ascii="仿宋_GB2312" w:eastAsia="仿宋_GB2312" w:hAnsi="仿宋" w:cs="仿宋_GB2312" w:hint="eastAsia"/>
          <w:sz w:val="32"/>
          <w:szCs w:val="32"/>
        </w:rPr>
        <w:t>数额（倍数）</w:t>
      </w:r>
      <w:r w:rsidRPr="002B2E33">
        <w:rPr>
          <w:rFonts w:ascii="仿宋_GB2312" w:eastAsia="仿宋_GB2312" w:hAnsi="仿宋" w:cs="仿宋_GB2312" w:hint="eastAsia"/>
          <w:sz w:val="32"/>
          <w:szCs w:val="32"/>
        </w:rPr>
        <w:t>与最低罚款</w:t>
      </w:r>
      <w:r>
        <w:rPr>
          <w:rFonts w:ascii="仿宋_GB2312" w:eastAsia="仿宋_GB2312" w:hAnsi="仿宋" w:cs="仿宋_GB2312" w:hint="eastAsia"/>
          <w:sz w:val="32"/>
          <w:szCs w:val="32"/>
        </w:rPr>
        <w:t>数额（倍数）</w:t>
      </w:r>
      <w:r w:rsidRPr="002B2E33">
        <w:rPr>
          <w:rFonts w:ascii="仿宋_GB2312" w:eastAsia="仿宋_GB2312" w:hAnsi="仿宋" w:cs="仿宋_GB2312" w:hint="eastAsia"/>
          <w:sz w:val="32"/>
          <w:szCs w:val="32"/>
        </w:rPr>
        <w:t>的差值为基准值</w:t>
      </w:r>
      <w:r>
        <w:rPr>
          <w:rFonts w:ascii="仿宋_GB2312" w:eastAsia="仿宋_GB2312" w:hAnsi="仿宋" w:cs="仿宋_GB2312" w:hint="eastAsia"/>
          <w:sz w:val="32"/>
          <w:szCs w:val="32"/>
        </w:rPr>
        <w:t>。减轻处罚</w:t>
      </w:r>
      <w:r w:rsidRPr="002B2E33">
        <w:rPr>
          <w:rFonts w:ascii="仿宋_GB2312" w:eastAsia="仿宋_GB2312" w:hAnsi="仿宋" w:cs="仿宋_GB2312" w:hint="eastAsia"/>
          <w:sz w:val="32"/>
          <w:szCs w:val="32"/>
        </w:rPr>
        <w:t>罚款</w:t>
      </w:r>
      <w:r>
        <w:rPr>
          <w:rFonts w:ascii="仿宋_GB2312" w:eastAsia="仿宋_GB2312" w:hAnsi="仿宋" w:cs="仿宋_GB2312" w:hint="eastAsia"/>
          <w:sz w:val="32"/>
          <w:szCs w:val="32"/>
        </w:rPr>
        <w:t>数额（倍数）是在</w:t>
      </w:r>
      <w:r w:rsidRPr="002B2E33">
        <w:rPr>
          <w:rFonts w:ascii="仿宋_GB2312" w:eastAsia="仿宋_GB2312" w:hAnsi="仿宋" w:cs="仿宋_GB2312" w:hint="eastAsia"/>
          <w:sz w:val="32"/>
          <w:szCs w:val="32"/>
        </w:rPr>
        <w:t>最低罚款</w:t>
      </w:r>
      <w:r>
        <w:rPr>
          <w:rFonts w:ascii="仿宋_GB2312" w:eastAsia="仿宋_GB2312" w:hAnsi="仿宋" w:cs="仿宋_GB2312" w:hint="eastAsia"/>
          <w:sz w:val="32"/>
          <w:szCs w:val="32"/>
        </w:rPr>
        <w:t>数额（倍数）以下</w:t>
      </w:r>
      <w:r w:rsidRPr="002B2E33">
        <w:rPr>
          <w:rFonts w:ascii="仿宋_GB2312" w:eastAsia="仿宋_GB2312" w:hAnsi="仿宋" w:cs="仿宋_GB2312" w:hint="eastAsia"/>
          <w:sz w:val="32"/>
          <w:szCs w:val="32"/>
        </w:rPr>
        <w:t>确定</w:t>
      </w:r>
      <w:r>
        <w:rPr>
          <w:rFonts w:ascii="仿宋_GB2312" w:eastAsia="仿宋_GB2312" w:hAnsi="仿宋" w:cs="仿宋_GB2312" w:hint="eastAsia"/>
          <w:sz w:val="32"/>
          <w:szCs w:val="32"/>
        </w:rPr>
        <w:t>（不含本数）；从轻处罚</w:t>
      </w:r>
      <w:r w:rsidRPr="002B2E33">
        <w:rPr>
          <w:rFonts w:ascii="仿宋_GB2312" w:eastAsia="仿宋_GB2312" w:hAnsi="仿宋" w:cs="仿宋_GB2312" w:hint="eastAsia"/>
          <w:sz w:val="32"/>
          <w:szCs w:val="32"/>
        </w:rPr>
        <w:t>罚款</w:t>
      </w:r>
      <w:r>
        <w:rPr>
          <w:rFonts w:ascii="仿宋_GB2312" w:eastAsia="仿宋_GB2312" w:hAnsi="仿宋" w:cs="仿宋_GB2312" w:hint="eastAsia"/>
          <w:sz w:val="32"/>
          <w:szCs w:val="32"/>
        </w:rPr>
        <w:t>数额（倍数）是在</w:t>
      </w:r>
      <w:r w:rsidRPr="002B2E33">
        <w:rPr>
          <w:rFonts w:ascii="仿宋_GB2312" w:eastAsia="仿宋_GB2312" w:hAnsi="仿宋" w:cs="仿宋_GB2312" w:hint="eastAsia"/>
          <w:sz w:val="32"/>
          <w:szCs w:val="32"/>
        </w:rPr>
        <w:t>最低罚款</w:t>
      </w:r>
      <w:r>
        <w:rPr>
          <w:rFonts w:ascii="仿宋_GB2312" w:eastAsia="仿宋_GB2312" w:hAnsi="仿宋" w:cs="仿宋_GB2312" w:hint="eastAsia"/>
          <w:sz w:val="32"/>
          <w:szCs w:val="32"/>
        </w:rPr>
        <w:t>数额（倍数）</w:t>
      </w:r>
      <w:r w:rsidRPr="002B2E33">
        <w:rPr>
          <w:rFonts w:ascii="仿宋_GB2312" w:eastAsia="仿宋_GB2312" w:hAnsi="仿宋" w:cs="仿宋_GB2312" w:hint="eastAsia"/>
          <w:sz w:val="32"/>
          <w:szCs w:val="32"/>
        </w:rPr>
        <w:t>上浮基准值的</w:t>
      </w:r>
      <w:r w:rsidRPr="002B2E33">
        <w:rPr>
          <w:rFonts w:ascii="仿宋_GB2312" w:eastAsia="仿宋_GB2312" w:hAnsi="仿宋" w:cs="仿宋_GB2312"/>
          <w:sz w:val="32"/>
          <w:szCs w:val="32"/>
        </w:rPr>
        <w:t>30</w:t>
      </w:r>
      <w:r w:rsidRPr="002B2E33">
        <w:rPr>
          <w:rFonts w:ascii="仿宋_GB2312" w:eastAsia="仿宋_GB2312" w:hAnsi="仿宋" w:cs="仿宋_GB2312" w:hint="eastAsia"/>
          <w:sz w:val="32"/>
          <w:szCs w:val="32"/>
        </w:rPr>
        <w:t>％幅度内确定</w:t>
      </w:r>
      <w:r>
        <w:rPr>
          <w:rFonts w:ascii="仿宋_GB2312" w:eastAsia="仿宋_GB2312" w:hAnsi="仿宋" w:cs="仿宋_GB2312" w:hint="eastAsia"/>
          <w:sz w:val="32"/>
          <w:szCs w:val="32"/>
        </w:rPr>
        <w:t>（含本数）；一般处罚</w:t>
      </w:r>
      <w:r w:rsidRPr="002B2E33">
        <w:rPr>
          <w:rFonts w:ascii="仿宋_GB2312" w:eastAsia="仿宋_GB2312" w:hAnsi="仿宋" w:cs="仿宋_GB2312" w:hint="eastAsia"/>
          <w:sz w:val="32"/>
          <w:szCs w:val="32"/>
        </w:rPr>
        <w:t>罚款</w:t>
      </w:r>
      <w:r>
        <w:rPr>
          <w:rFonts w:ascii="仿宋_GB2312" w:eastAsia="仿宋_GB2312" w:hAnsi="仿宋" w:cs="仿宋_GB2312" w:hint="eastAsia"/>
          <w:sz w:val="32"/>
          <w:szCs w:val="32"/>
        </w:rPr>
        <w:t>数额（倍数）是</w:t>
      </w:r>
      <w:r w:rsidRPr="002B2E33">
        <w:rPr>
          <w:rFonts w:ascii="仿宋_GB2312" w:eastAsia="仿宋_GB2312" w:hAnsi="仿宋" w:cs="仿宋_GB2312" w:hint="eastAsia"/>
          <w:sz w:val="32"/>
          <w:szCs w:val="32"/>
        </w:rPr>
        <w:t>在最低罚款</w:t>
      </w:r>
      <w:r>
        <w:rPr>
          <w:rFonts w:ascii="仿宋_GB2312" w:eastAsia="仿宋_GB2312" w:hAnsi="仿宋" w:cs="仿宋_GB2312" w:hint="eastAsia"/>
          <w:sz w:val="32"/>
          <w:szCs w:val="32"/>
        </w:rPr>
        <w:t>数额（倍数）</w:t>
      </w:r>
      <w:r w:rsidRPr="002B2E33">
        <w:rPr>
          <w:rFonts w:ascii="仿宋_GB2312" w:eastAsia="仿宋_GB2312" w:hAnsi="仿宋" w:cs="仿宋_GB2312" w:hint="eastAsia"/>
          <w:sz w:val="32"/>
          <w:szCs w:val="32"/>
        </w:rPr>
        <w:t>上浮基准值的</w:t>
      </w:r>
      <w:r w:rsidRPr="002B2E33">
        <w:rPr>
          <w:rFonts w:ascii="仿宋_GB2312" w:eastAsia="仿宋_GB2312" w:hAnsi="仿宋" w:cs="仿宋_GB2312"/>
          <w:sz w:val="32"/>
          <w:szCs w:val="32"/>
        </w:rPr>
        <w:t>30</w:t>
      </w:r>
      <w:r w:rsidRPr="002B2E33">
        <w:rPr>
          <w:rFonts w:ascii="仿宋_GB2312" w:eastAsia="仿宋_GB2312" w:hAnsi="仿宋" w:cs="仿宋_GB2312" w:hint="eastAsia"/>
          <w:sz w:val="32"/>
          <w:szCs w:val="32"/>
        </w:rPr>
        <w:t>％</w:t>
      </w:r>
      <w:r>
        <w:rPr>
          <w:rFonts w:ascii="仿宋_GB2312" w:eastAsia="仿宋_GB2312" w:hAnsi="仿宋" w:cs="仿宋_GB2312" w:hint="eastAsia"/>
          <w:sz w:val="32"/>
          <w:szCs w:val="32"/>
        </w:rPr>
        <w:t>至</w:t>
      </w:r>
      <w:r>
        <w:rPr>
          <w:rFonts w:ascii="仿宋_GB2312" w:eastAsia="仿宋_GB2312" w:hAnsi="仿宋" w:cs="仿宋_GB2312"/>
          <w:sz w:val="32"/>
          <w:szCs w:val="32"/>
        </w:rPr>
        <w:t>70%</w:t>
      </w:r>
      <w:r w:rsidRPr="002B2E33">
        <w:rPr>
          <w:rFonts w:ascii="仿宋_GB2312" w:eastAsia="仿宋_GB2312" w:hAnsi="仿宋" w:cs="仿宋_GB2312" w:hint="eastAsia"/>
          <w:sz w:val="32"/>
          <w:szCs w:val="32"/>
        </w:rPr>
        <w:t>幅度</w:t>
      </w:r>
      <w:r>
        <w:rPr>
          <w:rFonts w:ascii="仿宋_GB2312" w:eastAsia="仿宋_GB2312" w:hAnsi="仿宋" w:cs="仿宋_GB2312" w:hint="eastAsia"/>
          <w:sz w:val="32"/>
          <w:szCs w:val="32"/>
        </w:rPr>
        <w:t>内</w:t>
      </w:r>
      <w:r w:rsidRPr="002B2E33">
        <w:rPr>
          <w:rFonts w:ascii="仿宋_GB2312" w:eastAsia="仿宋_GB2312" w:hAnsi="仿宋" w:cs="仿宋_GB2312" w:hint="eastAsia"/>
          <w:sz w:val="32"/>
          <w:szCs w:val="32"/>
        </w:rPr>
        <w:t>确定</w:t>
      </w:r>
      <w:r>
        <w:rPr>
          <w:rFonts w:ascii="仿宋_GB2312" w:eastAsia="仿宋_GB2312" w:hAnsi="仿宋" w:cs="仿宋_GB2312" w:hint="eastAsia"/>
          <w:sz w:val="32"/>
          <w:szCs w:val="32"/>
        </w:rPr>
        <w:t>（不含本数）；</w:t>
      </w:r>
      <w:r w:rsidRPr="002B2E33">
        <w:rPr>
          <w:rFonts w:ascii="仿宋_GB2312" w:eastAsia="仿宋_GB2312" w:hAnsi="仿宋" w:cs="仿宋_GB2312" w:hint="eastAsia"/>
          <w:sz w:val="32"/>
          <w:szCs w:val="32"/>
        </w:rPr>
        <w:t>从重处罚罚款</w:t>
      </w:r>
      <w:r>
        <w:rPr>
          <w:rFonts w:ascii="仿宋_GB2312" w:eastAsia="仿宋_GB2312" w:hAnsi="仿宋" w:cs="仿宋_GB2312" w:hint="eastAsia"/>
          <w:sz w:val="32"/>
          <w:szCs w:val="32"/>
        </w:rPr>
        <w:t>数额（倍数）</w:t>
      </w:r>
      <w:r w:rsidRPr="002B2E33">
        <w:rPr>
          <w:rFonts w:ascii="仿宋_GB2312" w:eastAsia="仿宋_GB2312" w:hAnsi="仿宋" w:cs="仿宋_GB2312" w:hint="eastAsia"/>
          <w:sz w:val="32"/>
          <w:szCs w:val="32"/>
        </w:rPr>
        <w:t>在最高罚款</w:t>
      </w:r>
      <w:r>
        <w:rPr>
          <w:rFonts w:ascii="仿宋_GB2312" w:eastAsia="仿宋_GB2312" w:hAnsi="仿宋" w:cs="仿宋_GB2312" w:hint="eastAsia"/>
          <w:sz w:val="32"/>
          <w:szCs w:val="32"/>
        </w:rPr>
        <w:t>数额（倍数）</w:t>
      </w:r>
      <w:r w:rsidRPr="002B2E33">
        <w:rPr>
          <w:rFonts w:ascii="仿宋_GB2312" w:eastAsia="仿宋_GB2312" w:hAnsi="仿宋" w:cs="仿宋_GB2312" w:hint="eastAsia"/>
          <w:sz w:val="32"/>
          <w:szCs w:val="32"/>
        </w:rPr>
        <w:t>下浮基准值的</w:t>
      </w:r>
      <w:r w:rsidRPr="002B2E33">
        <w:rPr>
          <w:rFonts w:ascii="仿宋_GB2312" w:eastAsia="仿宋_GB2312" w:hAnsi="仿宋" w:cs="仿宋_GB2312"/>
          <w:sz w:val="32"/>
          <w:szCs w:val="32"/>
        </w:rPr>
        <w:t>30</w:t>
      </w:r>
      <w:r w:rsidRPr="002B2E33">
        <w:rPr>
          <w:rFonts w:ascii="仿宋_GB2312" w:eastAsia="仿宋_GB2312" w:hAnsi="仿宋" w:cs="仿宋_GB2312" w:hint="eastAsia"/>
          <w:sz w:val="32"/>
          <w:szCs w:val="32"/>
        </w:rPr>
        <w:t>％幅度内确定</w:t>
      </w:r>
      <w:r>
        <w:rPr>
          <w:rFonts w:ascii="仿宋_GB2312" w:eastAsia="仿宋_GB2312" w:hAnsi="仿宋" w:cs="仿宋_GB2312" w:hint="eastAsia"/>
          <w:sz w:val="32"/>
          <w:szCs w:val="32"/>
        </w:rPr>
        <w:t>（含本数）。</w:t>
      </w:r>
    </w:p>
    <w:p w:rsidR="00913200" w:rsidRPr="002B2E33" w:rsidRDefault="00913200" w:rsidP="00163AA6">
      <w:pPr>
        <w:adjustRightInd w:val="0"/>
        <w:snapToGrid w:val="0"/>
        <w:spacing w:line="600" w:lineRule="exact"/>
        <w:ind w:firstLine="31680"/>
        <w:rPr>
          <w:rFonts w:ascii="仿宋_GB2312" w:eastAsia="仿宋_GB2312" w:hAnsi="仿宋" w:cs="Times New Roman"/>
          <w:sz w:val="32"/>
          <w:szCs w:val="32"/>
        </w:rPr>
      </w:pPr>
      <w:r w:rsidRPr="00DF3577">
        <w:rPr>
          <w:rFonts w:ascii="仿宋_GB2312" w:eastAsia="仿宋_GB2312" w:hAnsi="仿宋" w:cs="仿宋_GB2312" w:hint="eastAsia"/>
          <w:sz w:val="32"/>
          <w:szCs w:val="32"/>
        </w:rPr>
        <w:t>法律、法规</w:t>
      </w:r>
      <w:r>
        <w:rPr>
          <w:rFonts w:ascii="仿宋_GB2312" w:eastAsia="仿宋_GB2312" w:hAnsi="仿宋" w:cs="仿宋_GB2312" w:hint="eastAsia"/>
          <w:sz w:val="32"/>
          <w:szCs w:val="32"/>
        </w:rPr>
        <w:t>、</w:t>
      </w:r>
      <w:r w:rsidRPr="00DF3577">
        <w:rPr>
          <w:rFonts w:ascii="仿宋_GB2312" w:eastAsia="仿宋_GB2312" w:hAnsi="仿宋" w:cs="仿宋_GB2312" w:hint="eastAsia"/>
          <w:sz w:val="32"/>
          <w:szCs w:val="32"/>
        </w:rPr>
        <w:t>规章</w:t>
      </w:r>
      <w:r w:rsidRPr="002B2E33">
        <w:rPr>
          <w:rFonts w:ascii="仿宋_GB2312" w:eastAsia="仿宋_GB2312" w:hAnsi="仿宋" w:cs="仿宋_GB2312" w:hint="eastAsia"/>
          <w:sz w:val="32"/>
          <w:szCs w:val="32"/>
        </w:rPr>
        <w:t>只规定最高罚款</w:t>
      </w:r>
      <w:r>
        <w:rPr>
          <w:rFonts w:ascii="仿宋_GB2312" w:eastAsia="仿宋_GB2312" w:hAnsi="仿宋" w:cs="仿宋_GB2312" w:hint="eastAsia"/>
          <w:sz w:val="32"/>
          <w:szCs w:val="32"/>
        </w:rPr>
        <w:t>数额（倍数）</w:t>
      </w:r>
      <w:r w:rsidRPr="002B2E33">
        <w:rPr>
          <w:rFonts w:ascii="仿宋_GB2312" w:eastAsia="仿宋_GB2312" w:hAnsi="仿宋" w:cs="仿宋_GB2312" w:hint="eastAsia"/>
          <w:sz w:val="32"/>
          <w:szCs w:val="32"/>
        </w:rPr>
        <w:t>没有规定最低罚款</w:t>
      </w:r>
      <w:r>
        <w:rPr>
          <w:rFonts w:ascii="仿宋_GB2312" w:eastAsia="仿宋_GB2312" w:hAnsi="仿宋" w:cs="仿宋_GB2312" w:hint="eastAsia"/>
          <w:sz w:val="32"/>
          <w:szCs w:val="32"/>
        </w:rPr>
        <w:t>数额（倍数）</w:t>
      </w:r>
      <w:r w:rsidRPr="002B2E33">
        <w:rPr>
          <w:rFonts w:ascii="仿宋_GB2312" w:eastAsia="仿宋_GB2312" w:hAnsi="仿宋" w:cs="仿宋_GB2312" w:hint="eastAsia"/>
          <w:sz w:val="32"/>
          <w:szCs w:val="32"/>
        </w:rPr>
        <w:t>的，最低罚款</w:t>
      </w:r>
      <w:r>
        <w:rPr>
          <w:rFonts w:ascii="仿宋_GB2312" w:eastAsia="仿宋_GB2312" w:hAnsi="仿宋" w:cs="仿宋_GB2312" w:hint="eastAsia"/>
          <w:sz w:val="32"/>
          <w:szCs w:val="32"/>
        </w:rPr>
        <w:t>数额（倍数）以零计算。</w:t>
      </w:r>
    </w:p>
    <w:p w:rsidR="00913200" w:rsidRDefault="00913200" w:rsidP="00163AA6">
      <w:pPr>
        <w:adjustRightInd w:val="0"/>
        <w:snapToGrid w:val="0"/>
        <w:spacing w:line="600" w:lineRule="exact"/>
        <w:ind w:firstLine="31680"/>
        <w:rPr>
          <w:rFonts w:ascii="黑体" w:eastAsia="黑体" w:hAnsi="黑体" w:cs="Times New Roman"/>
          <w:sz w:val="32"/>
          <w:szCs w:val="32"/>
        </w:rPr>
      </w:pPr>
      <w:r w:rsidRPr="000F51AC">
        <w:rPr>
          <w:rFonts w:ascii="黑体" w:eastAsia="黑体" w:hAnsi="黑体" w:cs="黑体" w:hint="eastAsia"/>
          <w:sz w:val="32"/>
          <w:szCs w:val="32"/>
        </w:rPr>
        <w:t>第十</w:t>
      </w:r>
      <w:r>
        <w:rPr>
          <w:rFonts w:ascii="黑体" w:eastAsia="黑体" w:hAnsi="黑体" w:cs="黑体" w:hint="eastAsia"/>
          <w:sz w:val="32"/>
          <w:szCs w:val="32"/>
        </w:rPr>
        <w:t>七</w:t>
      </w:r>
      <w:r w:rsidRPr="000F51AC">
        <w:rPr>
          <w:rFonts w:ascii="黑体" w:eastAsia="黑体" w:hAnsi="黑体" w:cs="黑体" w:hint="eastAsia"/>
          <w:sz w:val="32"/>
          <w:szCs w:val="32"/>
        </w:rPr>
        <w:t>条</w:t>
      </w:r>
      <w:r>
        <w:rPr>
          <w:rFonts w:ascii="黑体" w:eastAsia="黑体" w:hAnsi="黑体" w:cs="黑体" w:hint="eastAsia"/>
          <w:sz w:val="32"/>
          <w:szCs w:val="32"/>
        </w:rPr>
        <w:t>（程序及文书规范</w:t>
      </w:r>
      <w:r w:rsidRPr="00E456C2">
        <w:rPr>
          <w:rFonts w:ascii="黑体" w:eastAsia="黑体" w:hAnsi="黑体" w:cs="黑体" w:hint="eastAsia"/>
          <w:sz w:val="32"/>
          <w:szCs w:val="32"/>
        </w:rPr>
        <w:t>）</w:t>
      </w:r>
    </w:p>
    <w:p w:rsidR="00913200" w:rsidRDefault="00913200" w:rsidP="00163AA6">
      <w:pPr>
        <w:pStyle w:val="NormalWeb"/>
        <w:widowControl/>
        <w:adjustRightInd w:val="0"/>
        <w:snapToGrid w:val="0"/>
        <w:spacing w:before="0" w:beforeAutospacing="0" w:after="0" w:afterAutospacing="0" w:line="600" w:lineRule="exact"/>
        <w:ind w:firstLine="31680"/>
        <w:jc w:val="both"/>
        <w:rPr>
          <w:rFonts w:ascii="仿宋_GB2312" w:eastAsia="仿宋_GB2312" w:hAnsi="仿宋_GB2312" w:cs="Times New Roman"/>
          <w:color w:val="000000"/>
          <w:sz w:val="32"/>
          <w:szCs w:val="32"/>
        </w:rPr>
      </w:pPr>
      <w:r>
        <w:rPr>
          <w:rFonts w:ascii="仿宋_GB2312" w:eastAsia="仿宋_GB2312" w:hAnsi="仿宋_GB2312" w:cs="仿宋_GB2312" w:hint="eastAsia"/>
          <w:color w:val="000000"/>
          <w:sz w:val="32"/>
          <w:szCs w:val="32"/>
        </w:rPr>
        <w:t>案件承办机构应当收集可能影响行政处罚自由裁量的证据，对当事人提出的陈述、申辩意见进行核实。</w:t>
      </w:r>
    </w:p>
    <w:p w:rsidR="00913200" w:rsidRDefault="00913200" w:rsidP="00163AA6">
      <w:pPr>
        <w:adjustRightInd w:val="0"/>
        <w:snapToGrid w:val="0"/>
        <w:spacing w:line="600" w:lineRule="exact"/>
        <w:ind w:firstLine="31680"/>
        <w:rPr>
          <w:rFonts w:ascii="黑体" w:eastAsia="黑体" w:hAnsi="黑体" w:cs="Times New Roman"/>
          <w:sz w:val="32"/>
          <w:szCs w:val="32"/>
        </w:rPr>
      </w:pPr>
      <w:r>
        <w:rPr>
          <w:rFonts w:ascii="仿宋_GB2312" w:eastAsia="仿宋_GB2312" w:hAnsi="仿宋_GB2312" w:cs="仿宋_GB2312" w:hint="eastAsia"/>
          <w:color w:val="000000"/>
          <w:sz w:val="32"/>
          <w:szCs w:val="32"/>
        </w:rPr>
        <w:t>案件调查终结报告、行政处罚告知书、行政处罚决定书、不予行政处罚决定书应当载明行使自由裁量权的理由。</w:t>
      </w:r>
    </w:p>
    <w:p w:rsidR="00913200" w:rsidRDefault="00913200" w:rsidP="00163AA6">
      <w:pPr>
        <w:adjustRightInd w:val="0"/>
        <w:snapToGrid w:val="0"/>
        <w:spacing w:line="600" w:lineRule="exact"/>
        <w:ind w:firstLineChars="196" w:firstLine="31680"/>
        <w:rPr>
          <w:rFonts w:ascii="黑体" w:eastAsia="黑体" w:hAnsi="黑体" w:cs="Times New Roman"/>
          <w:sz w:val="32"/>
          <w:szCs w:val="32"/>
        </w:rPr>
      </w:pPr>
      <w:r>
        <w:rPr>
          <w:rFonts w:ascii="仿宋_GB2312" w:eastAsia="仿宋_GB2312" w:hAnsi="仿宋" w:cs="仿宋_GB2312" w:hint="eastAsia"/>
          <w:sz w:val="32"/>
          <w:szCs w:val="32"/>
        </w:rPr>
        <w:t>本规则及按照本规则制定的</w:t>
      </w:r>
      <w:r w:rsidRPr="0080538E">
        <w:rPr>
          <w:rFonts w:ascii="仿宋_GB2312" w:eastAsia="仿宋_GB2312" w:hAnsi="仿宋" w:cs="仿宋_GB2312" w:hint="eastAsia"/>
          <w:sz w:val="32"/>
          <w:szCs w:val="32"/>
        </w:rPr>
        <w:t>行政处罚裁量基准</w:t>
      </w:r>
      <w:r>
        <w:rPr>
          <w:rFonts w:ascii="仿宋_GB2312" w:eastAsia="仿宋_GB2312" w:hAnsi="仿宋" w:cs="仿宋_GB2312" w:hint="eastAsia"/>
          <w:sz w:val="32"/>
          <w:szCs w:val="32"/>
        </w:rPr>
        <w:t>，可以作为行政处罚决定说理的依据，但不得直接作为行政处罚的法律依据。</w:t>
      </w:r>
    </w:p>
    <w:p w:rsidR="00913200" w:rsidRDefault="00913200" w:rsidP="00163AA6">
      <w:pPr>
        <w:adjustRightInd w:val="0"/>
        <w:snapToGrid w:val="0"/>
        <w:spacing w:line="600" w:lineRule="exact"/>
        <w:ind w:firstLine="31680"/>
        <w:rPr>
          <w:rFonts w:ascii="黑体" w:eastAsia="黑体" w:hAnsi="黑体" w:cs="Times New Roman"/>
          <w:sz w:val="32"/>
          <w:szCs w:val="32"/>
        </w:rPr>
      </w:pPr>
      <w:r w:rsidRPr="000F51AC">
        <w:rPr>
          <w:rFonts w:ascii="黑体" w:eastAsia="黑体" w:hAnsi="黑体" w:cs="黑体" w:hint="eastAsia"/>
          <w:sz w:val="32"/>
          <w:szCs w:val="32"/>
        </w:rPr>
        <w:t>第十</w:t>
      </w:r>
      <w:r>
        <w:rPr>
          <w:rFonts w:ascii="黑体" w:eastAsia="黑体" w:hAnsi="黑体" w:cs="黑体" w:hint="eastAsia"/>
          <w:sz w:val="32"/>
          <w:szCs w:val="32"/>
        </w:rPr>
        <w:t>八</w:t>
      </w:r>
      <w:r w:rsidRPr="000F51AC">
        <w:rPr>
          <w:rFonts w:ascii="黑体" w:eastAsia="黑体" w:hAnsi="黑体" w:cs="黑体" w:hint="eastAsia"/>
          <w:sz w:val="32"/>
          <w:szCs w:val="32"/>
        </w:rPr>
        <w:t>条</w:t>
      </w:r>
      <w:r>
        <w:rPr>
          <w:rFonts w:ascii="黑体" w:eastAsia="黑体" w:hAnsi="黑体" w:cs="黑体" w:hint="eastAsia"/>
          <w:sz w:val="32"/>
          <w:szCs w:val="32"/>
        </w:rPr>
        <w:t>（执法监督</w:t>
      </w:r>
      <w:r w:rsidRPr="00E456C2">
        <w:rPr>
          <w:rFonts w:ascii="黑体" w:eastAsia="黑体" w:hAnsi="黑体" w:cs="黑体" w:hint="eastAsia"/>
          <w:sz w:val="32"/>
          <w:szCs w:val="32"/>
        </w:rPr>
        <w:t>）</w:t>
      </w:r>
    </w:p>
    <w:p w:rsidR="00913200" w:rsidRDefault="00913200" w:rsidP="00163AA6">
      <w:pPr>
        <w:pStyle w:val="NormalWeb"/>
        <w:widowControl/>
        <w:adjustRightInd w:val="0"/>
        <w:snapToGrid w:val="0"/>
        <w:spacing w:before="0" w:beforeAutospacing="0" w:after="0" w:afterAutospacing="0" w:line="600" w:lineRule="exact"/>
        <w:ind w:firstLine="31680"/>
        <w:jc w:val="both"/>
        <w:rPr>
          <w:rFonts w:ascii="仿宋_GB2312" w:eastAsia="仿宋_GB2312" w:hAnsi="仿宋_GB2312" w:cs="Times New Roman"/>
          <w:sz w:val="32"/>
          <w:szCs w:val="32"/>
        </w:rPr>
      </w:pPr>
      <w:r>
        <w:rPr>
          <w:rFonts w:ascii="仿宋_GB2312" w:eastAsia="仿宋_GB2312" w:hAnsi="仿宋_GB2312" w:cs="仿宋_GB2312" w:hint="eastAsia"/>
          <w:color w:val="000000"/>
          <w:sz w:val="32"/>
          <w:szCs w:val="32"/>
        </w:rPr>
        <w:t>市场监督管理部门应当加强对行政处罚裁量权行使的监督，发现行政处罚裁量违法或者不当的，及时予以纠正。</w:t>
      </w:r>
    </w:p>
    <w:p w:rsidR="00913200" w:rsidRDefault="00913200" w:rsidP="00163AA6">
      <w:pPr>
        <w:adjustRightInd w:val="0"/>
        <w:snapToGrid w:val="0"/>
        <w:spacing w:line="600" w:lineRule="exact"/>
        <w:ind w:firstLine="31680"/>
        <w:rPr>
          <w:rFonts w:ascii="黑体" w:eastAsia="黑体" w:hAnsi="黑体" w:cs="Times New Roman"/>
          <w:sz w:val="32"/>
          <w:szCs w:val="32"/>
        </w:rPr>
      </w:pPr>
      <w:r w:rsidRPr="000F51AC">
        <w:rPr>
          <w:rFonts w:ascii="黑体" w:eastAsia="黑体" w:hAnsi="黑体" w:cs="黑体" w:hint="eastAsia"/>
          <w:sz w:val="32"/>
          <w:szCs w:val="32"/>
        </w:rPr>
        <w:t>第</w:t>
      </w:r>
      <w:r>
        <w:rPr>
          <w:rFonts w:ascii="黑体" w:eastAsia="黑体" w:hAnsi="黑体" w:cs="黑体" w:hint="eastAsia"/>
          <w:sz w:val="32"/>
          <w:szCs w:val="32"/>
        </w:rPr>
        <w:t>十九</w:t>
      </w:r>
      <w:r w:rsidRPr="000F51AC">
        <w:rPr>
          <w:rFonts w:ascii="黑体" w:eastAsia="黑体" w:hAnsi="黑体" w:cs="黑体" w:hint="eastAsia"/>
          <w:sz w:val="32"/>
          <w:szCs w:val="32"/>
        </w:rPr>
        <w:t>条</w:t>
      </w:r>
      <w:r>
        <w:rPr>
          <w:rFonts w:ascii="黑体" w:eastAsia="黑体" w:hAnsi="黑体" w:cs="黑体" w:hint="eastAsia"/>
          <w:sz w:val="32"/>
          <w:szCs w:val="32"/>
        </w:rPr>
        <w:t>（</w:t>
      </w:r>
      <w:r>
        <w:rPr>
          <w:rFonts w:ascii="仿宋_GB2312" w:eastAsia="仿宋_GB2312" w:hAnsi="仿宋_GB2312" w:cs="仿宋_GB2312" w:hint="eastAsia"/>
          <w:b/>
          <w:bCs/>
          <w:color w:val="000000"/>
          <w:sz w:val="32"/>
          <w:szCs w:val="32"/>
        </w:rPr>
        <w:t>实施日期及</w:t>
      </w:r>
      <w:r>
        <w:rPr>
          <w:rFonts w:ascii="黑体" w:eastAsia="黑体" w:hAnsi="黑体" w:cs="黑体" w:hint="eastAsia"/>
          <w:sz w:val="32"/>
          <w:szCs w:val="32"/>
        </w:rPr>
        <w:t>制度衔接</w:t>
      </w:r>
      <w:r w:rsidRPr="00E456C2">
        <w:rPr>
          <w:rFonts w:ascii="黑体" w:eastAsia="黑体" w:hAnsi="黑体" w:cs="黑体" w:hint="eastAsia"/>
          <w:sz w:val="32"/>
          <w:szCs w:val="32"/>
        </w:rPr>
        <w:t>）</w:t>
      </w:r>
    </w:p>
    <w:p w:rsidR="00913200" w:rsidRDefault="00913200" w:rsidP="00163AA6">
      <w:pPr>
        <w:adjustRightInd w:val="0"/>
        <w:snapToGrid w:val="0"/>
        <w:spacing w:line="600" w:lineRule="exact"/>
        <w:ind w:firstLine="31680"/>
        <w:rPr>
          <w:rFonts w:ascii="仿宋_GB2312" w:eastAsia="仿宋_GB2312" w:hAnsi="仿宋" w:cs="Times New Roman"/>
          <w:sz w:val="32"/>
          <w:szCs w:val="32"/>
        </w:rPr>
      </w:pPr>
      <w:r>
        <w:rPr>
          <w:rFonts w:ascii="仿宋_GB2312" w:eastAsia="仿宋_GB2312" w:cs="仿宋_GB2312" w:hint="eastAsia"/>
          <w:sz w:val="32"/>
          <w:szCs w:val="32"/>
        </w:rPr>
        <w:t>本规则发布之日起实施。</w:t>
      </w:r>
      <w:r>
        <w:rPr>
          <w:rFonts w:ascii="仿宋_GB2312" w:eastAsia="仿宋_GB2312" w:hAnsi="仿宋_GB2312" w:cs="仿宋_GB2312" w:hint="eastAsia"/>
          <w:color w:val="000000"/>
          <w:sz w:val="32"/>
          <w:szCs w:val="32"/>
        </w:rPr>
        <w:t>原省工商行政管理局、省质量技术监督局、省食品药品监督管理局、省物价局发布的有关行政处罚自由权的适用规则，凡与本规则不一致的，按照本规则执行。</w:t>
      </w:r>
    </w:p>
    <w:p w:rsidR="00913200" w:rsidRDefault="00913200" w:rsidP="00163AA6">
      <w:pPr>
        <w:adjustRightInd w:val="0"/>
        <w:snapToGrid w:val="0"/>
        <w:spacing w:line="600" w:lineRule="exact"/>
        <w:ind w:firstLineChars="196" w:firstLine="31680"/>
        <w:rPr>
          <w:rFonts w:ascii="黑体" w:eastAsia="黑体" w:hAnsi="黑体" w:cs="Times New Roman"/>
          <w:sz w:val="32"/>
          <w:szCs w:val="32"/>
        </w:rPr>
      </w:pPr>
      <w:r w:rsidRPr="000F51AC">
        <w:rPr>
          <w:rFonts w:ascii="黑体" w:eastAsia="黑体" w:hAnsi="黑体" w:cs="黑体" w:hint="eastAsia"/>
          <w:sz w:val="32"/>
          <w:szCs w:val="32"/>
        </w:rPr>
        <w:t>第</w:t>
      </w:r>
      <w:r>
        <w:rPr>
          <w:rFonts w:ascii="黑体" w:eastAsia="黑体" w:hAnsi="黑体" w:cs="黑体" w:hint="eastAsia"/>
          <w:sz w:val="32"/>
          <w:szCs w:val="32"/>
        </w:rPr>
        <w:t>二十</w:t>
      </w:r>
      <w:r w:rsidRPr="000F51AC">
        <w:rPr>
          <w:rFonts w:ascii="黑体" w:eastAsia="黑体" w:hAnsi="黑体" w:cs="黑体" w:hint="eastAsia"/>
          <w:sz w:val="32"/>
          <w:szCs w:val="32"/>
        </w:rPr>
        <w:t>条</w:t>
      </w:r>
      <w:r>
        <w:rPr>
          <w:rFonts w:ascii="黑体" w:eastAsia="黑体" w:hAnsi="黑体" w:cs="黑体" w:hint="eastAsia"/>
          <w:sz w:val="32"/>
          <w:szCs w:val="32"/>
        </w:rPr>
        <w:t>（解释权</w:t>
      </w:r>
      <w:r w:rsidRPr="00E456C2">
        <w:rPr>
          <w:rFonts w:ascii="黑体" w:eastAsia="黑体" w:hAnsi="黑体" w:cs="黑体" w:hint="eastAsia"/>
          <w:sz w:val="32"/>
          <w:szCs w:val="32"/>
        </w:rPr>
        <w:t>）</w:t>
      </w:r>
    </w:p>
    <w:p w:rsidR="00913200" w:rsidRDefault="00913200" w:rsidP="00163AA6">
      <w:pPr>
        <w:adjustRightInd w:val="0"/>
        <w:snapToGrid w:val="0"/>
        <w:spacing w:line="600" w:lineRule="exact"/>
        <w:ind w:firstLineChars="196" w:firstLine="31680"/>
        <w:rPr>
          <w:rFonts w:ascii="仿宋_GB2312" w:eastAsia="仿宋_GB2312" w:hAnsi="仿宋" w:cs="Times New Roman"/>
          <w:sz w:val="32"/>
          <w:szCs w:val="32"/>
        </w:rPr>
      </w:pPr>
      <w:r>
        <w:rPr>
          <w:rFonts w:ascii="仿宋_GB2312" w:eastAsia="仿宋_GB2312" w:hAnsi="仿宋" w:cs="仿宋_GB2312" w:hint="eastAsia"/>
          <w:sz w:val="32"/>
          <w:szCs w:val="32"/>
        </w:rPr>
        <w:t>本规则由福建省市场监督管理局负责解释。</w:t>
      </w:r>
    </w:p>
    <w:p w:rsidR="00913200" w:rsidRDefault="00913200" w:rsidP="00163AA6">
      <w:pPr>
        <w:adjustRightInd w:val="0"/>
        <w:snapToGrid w:val="0"/>
        <w:spacing w:line="600" w:lineRule="exact"/>
        <w:ind w:firstLineChars="196" w:firstLine="31680"/>
        <w:rPr>
          <w:rFonts w:ascii="仿宋_GB2312" w:eastAsia="仿宋_GB2312" w:hAnsi="仿宋" w:cs="Times New Roman"/>
          <w:sz w:val="32"/>
          <w:szCs w:val="32"/>
        </w:rPr>
      </w:pPr>
    </w:p>
    <w:p w:rsidR="00913200" w:rsidRDefault="00913200" w:rsidP="00163AA6">
      <w:pPr>
        <w:adjustRightInd w:val="0"/>
        <w:snapToGrid w:val="0"/>
        <w:spacing w:line="600" w:lineRule="exact"/>
        <w:ind w:firstLineChars="196" w:firstLine="31680"/>
        <w:rPr>
          <w:rFonts w:ascii="仿宋_GB2312" w:eastAsia="仿宋_GB2312" w:hAnsi="仿宋" w:cs="Times New Roman"/>
          <w:sz w:val="32"/>
          <w:szCs w:val="32"/>
        </w:rPr>
      </w:pPr>
    </w:p>
    <w:sectPr w:rsidR="00913200" w:rsidSect="00032EF6">
      <w:headerReference w:type="default" r:id="rId7"/>
      <w:footerReference w:type="default" r:id="rId8"/>
      <w:pgSz w:w="11906" w:h="16838"/>
      <w:pgMar w:top="1440" w:right="1800" w:bottom="1440" w:left="1800" w:header="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200" w:rsidRDefault="00913200" w:rsidP="00B76BF7">
      <w:pPr>
        <w:ind w:firstLine="31680"/>
        <w:rPr>
          <w:rFonts w:cs="Times New Roman"/>
        </w:rPr>
      </w:pPr>
      <w:r>
        <w:rPr>
          <w:rFonts w:cs="Times New Roman"/>
        </w:rPr>
        <w:separator/>
      </w:r>
    </w:p>
  </w:endnote>
  <w:endnote w:type="continuationSeparator" w:id="0">
    <w:p w:rsidR="00913200" w:rsidRDefault="00913200" w:rsidP="00B76BF7">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00" w:rsidRDefault="00913200" w:rsidP="00B76BF7">
    <w:pPr>
      <w:pStyle w:val="Footer"/>
      <w:ind w:firstLine="31680"/>
      <w:jc w:val="center"/>
      <w:rPr>
        <w:rFonts w:cs="Times New Roman"/>
      </w:rPr>
    </w:pPr>
    <w:fldSimple w:instr=" PAGE   \* MERGEFORMAT ">
      <w:r w:rsidRPr="00F86DF0">
        <w:rPr>
          <w:noProof/>
          <w:lang w:val="zh-CN"/>
        </w:rPr>
        <w:t>2</w:t>
      </w:r>
    </w:fldSimple>
  </w:p>
  <w:p w:rsidR="00913200" w:rsidRDefault="00913200" w:rsidP="00B76BF7">
    <w:pPr>
      <w:pStyle w:val="Footer"/>
      <w:ind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200" w:rsidRDefault="00913200" w:rsidP="00B76BF7">
      <w:pPr>
        <w:ind w:firstLine="31680"/>
        <w:rPr>
          <w:rFonts w:cs="Times New Roman"/>
        </w:rPr>
      </w:pPr>
      <w:r>
        <w:rPr>
          <w:rFonts w:cs="Times New Roman"/>
        </w:rPr>
        <w:separator/>
      </w:r>
    </w:p>
  </w:footnote>
  <w:footnote w:type="continuationSeparator" w:id="0">
    <w:p w:rsidR="00913200" w:rsidRDefault="00913200" w:rsidP="00B76BF7">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200" w:rsidRPr="00032EF6" w:rsidRDefault="00913200" w:rsidP="00032EF6">
    <w:pPr>
      <w:ind w:left="420" w:firstLineChars="0" w:firstLine="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BDF"/>
    <w:multiLevelType w:val="hybridMultilevel"/>
    <w:tmpl w:val="0A548E0E"/>
    <w:lvl w:ilvl="0" w:tplc="900A6794">
      <w:start w:val="1"/>
      <w:numFmt w:val="japaneseCounting"/>
      <w:lvlText w:val="第%1部"/>
      <w:lvlJc w:val="left"/>
      <w:pPr>
        <w:ind w:left="4660" w:hanging="1320"/>
      </w:pPr>
      <w:rPr>
        <w:rFonts w:hint="default"/>
      </w:rPr>
    </w:lvl>
    <w:lvl w:ilvl="1" w:tplc="04090019">
      <w:start w:val="1"/>
      <w:numFmt w:val="lowerLetter"/>
      <w:lvlText w:val="%2)"/>
      <w:lvlJc w:val="left"/>
      <w:pPr>
        <w:ind w:left="4180" w:hanging="420"/>
      </w:pPr>
    </w:lvl>
    <w:lvl w:ilvl="2" w:tplc="0409001B">
      <w:start w:val="1"/>
      <w:numFmt w:val="lowerRoman"/>
      <w:lvlText w:val="%3."/>
      <w:lvlJc w:val="right"/>
      <w:pPr>
        <w:ind w:left="4600" w:hanging="420"/>
      </w:pPr>
    </w:lvl>
    <w:lvl w:ilvl="3" w:tplc="0409000F">
      <w:start w:val="1"/>
      <w:numFmt w:val="decimal"/>
      <w:lvlText w:val="%4."/>
      <w:lvlJc w:val="left"/>
      <w:pPr>
        <w:ind w:left="5020" w:hanging="420"/>
      </w:pPr>
    </w:lvl>
    <w:lvl w:ilvl="4" w:tplc="04090019">
      <w:start w:val="1"/>
      <w:numFmt w:val="lowerLetter"/>
      <w:lvlText w:val="%5)"/>
      <w:lvlJc w:val="left"/>
      <w:pPr>
        <w:ind w:left="5440" w:hanging="420"/>
      </w:pPr>
    </w:lvl>
    <w:lvl w:ilvl="5" w:tplc="0409001B">
      <w:start w:val="1"/>
      <w:numFmt w:val="lowerRoman"/>
      <w:lvlText w:val="%6."/>
      <w:lvlJc w:val="right"/>
      <w:pPr>
        <w:ind w:left="5860" w:hanging="420"/>
      </w:pPr>
    </w:lvl>
    <w:lvl w:ilvl="6" w:tplc="0409000F">
      <w:start w:val="1"/>
      <w:numFmt w:val="decimal"/>
      <w:lvlText w:val="%7."/>
      <w:lvlJc w:val="left"/>
      <w:pPr>
        <w:ind w:left="6280" w:hanging="420"/>
      </w:pPr>
    </w:lvl>
    <w:lvl w:ilvl="7" w:tplc="04090019">
      <w:start w:val="1"/>
      <w:numFmt w:val="lowerLetter"/>
      <w:lvlText w:val="%8)"/>
      <w:lvlJc w:val="left"/>
      <w:pPr>
        <w:ind w:left="6700" w:hanging="420"/>
      </w:pPr>
    </w:lvl>
    <w:lvl w:ilvl="8" w:tplc="0409001B">
      <w:start w:val="1"/>
      <w:numFmt w:val="lowerRoman"/>
      <w:lvlText w:val="%9."/>
      <w:lvlJc w:val="right"/>
      <w:pPr>
        <w:ind w:left="7120" w:hanging="420"/>
      </w:pPr>
    </w:lvl>
  </w:abstractNum>
  <w:abstractNum w:abstractNumId="1">
    <w:nsid w:val="09DF660C"/>
    <w:multiLevelType w:val="hybridMultilevel"/>
    <w:tmpl w:val="74E61170"/>
    <w:lvl w:ilvl="0" w:tplc="2124EDE2">
      <w:start w:val="1"/>
      <w:numFmt w:val="japaneseCounting"/>
      <w:lvlText w:val="第%1部"/>
      <w:lvlJc w:val="left"/>
      <w:pPr>
        <w:ind w:left="3345" w:hanging="840"/>
      </w:pPr>
      <w:rPr>
        <w:rFonts w:hint="default"/>
      </w:rPr>
    </w:lvl>
    <w:lvl w:ilvl="1" w:tplc="04090019">
      <w:start w:val="1"/>
      <w:numFmt w:val="lowerLetter"/>
      <w:lvlText w:val="%2)"/>
      <w:lvlJc w:val="left"/>
      <w:pPr>
        <w:ind w:left="3345" w:hanging="420"/>
      </w:pPr>
    </w:lvl>
    <w:lvl w:ilvl="2" w:tplc="0409001B">
      <w:start w:val="1"/>
      <w:numFmt w:val="lowerRoman"/>
      <w:lvlText w:val="%3."/>
      <w:lvlJc w:val="right"/>
      <w:pPr>
        <w:ind w:left="3765" w:hanging="420"/>
      </w:pPr>
    </w:lvl>
    <w:lvl w:ilvl="3" w:tplc="0409000F">
      <w:start w:val="1"/>
      <w:numFmt w:val="decimal"/>
      <w:lvlText w:val="%4."/>
      <w:lvlJc w:val="left"/>
      <w:pPr>
        <w:ind w:left="4185" w:hanging="420"/>
      </w:pPr>
    </w:lvl>
    <w:lvl w:ilvl="4" w:tplc="04090019">
      <w:start w:val="1"/>
      <w:numFmt w:val="lowerLetter"/>
      <w:lvlText w:val="%5)"/>
      <w:lvlJc w:val="left"/>
      <w:pPr>
        <w:ind w:left="4605" w:hanging="420"/>
      </w:pPr>
    </w:lvl>
    <w:lvl w:ilvl="5" w:tplc="0409001B">
      <w:start w:val="1"/>
      <w:numFmt w:val="lowerRoman"/>
      <w:lvlText w:val="%6."/>
      <w:lvlJc w:val="right"/>
      <w:pPr>
        <w:ind w:left="5025" w:hanging="420"/>
      </w:pPr>
    </w:lvl>
    <w:lvl w:ilvl="6" w:tplc="0409000F">
      <w:start w:val="1"/>
      <w:numFmt w:val="decimal"/>
      <w:lvlText w:val="%7."/>
      <w:lvlJc w:val="left"/>
      <w:pPr>
        <w:ind w:left="5445" w:hanging="420"/>
      </w:pPr>
    </w:lvl>
    <w:lvl w:ilvl="7" w:tplc="04090019">
      <w:start w:val="1"/>
      <w:numFmt w:val="lowerLetter"/>
      <w:lvlText w:val="%8)"/>
      <w:lvlJc w:val="left"/>
      <w:pPr>
        <w:ind w:left="5865" w:hanging="420"/>
      </w:pPr>
    </w:lvl>
    <w:lvl w:ilvl="8" w:tplc="0409001B">
      <w:start w:val="1"/>
      <w:numFmt w:val="lowerRoman"/>
      <w:lvlText w:val="%9."/>
      <w:lvlJc w:val="right"/>
      <w:pPr>
        <w:ind w:left="6285" w:hanging="420"/>
      </w:pPr>
    </w:lvl>
  </w:abstractNum>
  <w:abstractNum w:abstractNumId="2">
    <w:nsid w:val="0F4748B3"/>
    <w:multiLevelType w:val="hybridMultilevel"/>
    <w:tmpl w:val="419697AA"/>
    <w:lvl w:ilvl="0" w:tplc="5AA28720">
      <w:start w:val="1"/>
      <w:numFmt w:val="japaneseCounting"/>
      <w:lvlText w:val="第%1条"/>
      <w:lvlJc w:val="left"/>
      <w:pPr>
        <w:ind w:left="1723" w:hanging="108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3">
    <w:nsid w:val="749D7F66"/>
    <w:multiLevelType w:val="hybridMultilevel"/>
    <w:tmpl w:val="92BCD4FE"/>
    <w:lvl w:ilvl="0" w:tplc="3F3E8DF6">
      <w:start w:val="1"/>
      <w:numFmt w:val="japaneseCounting"/>
      <w:lvlText w:val="第%1部"/>
      <w:lvlJc w:val="left"/>
      <w:pPr>
        <w:ind w:left="4660" w:hanging="1320"/>
      </w:pPr>
      <w:rPr>
        <w:rFonts w:hint="default"/>
      </w:rPr>
    </w:lvl>
    <w:lvl w:ilvl="1" w:tplc="04090019">
      <w:start w:val="1"/>
      <w:numFmt w:val="lowerLetter"/>
      <w:lvlText w:val="%2)"/>
      <w:lvlJc w:val="left"/>
      <w:pPr>
        <w:ind w:left="4180" w:hanging="420"/>
      </w:pPr>
    </w:lvl>
    <w:lvl w:ilvl="2" w:tplc="0409001B">
      <w:start w:val="1"/>
      <w:numFmt w:val="lowerRoman"/>
      <w:lvlText w:val="%3."/>
      <w:lvlJc w:val="right"/>
      <w:pPr>
        <w:ind w:left="4600" w:hanging="420"/>
      </w:pPr>
    </w:lvl>
    <w:lvl w:ilvl="3" w:tplc="0409000F">
      <w:start w:val="1"/>
      <w:numFmt w:val="decimal"/>
      <w:lvlText w:val="%4."/>
      <w:lvlJc w:val="left"/>
      <w:pPr>
        <w:ind w:left="5020" w:hanging="420"/>
      </w:pPr>
    </w:lvl>
    <w:lvl w:ilvl="4" w:tplc="04090019">
      <w:start w:val="1"/>
      <w:numFmt w:val="lowerLetter"/>
      <w:lvlText w:val="%5)"/>
      <w:lvlJc w:val="left"/>
      <w:pPr>
        <w:ind w:left="5440" w:hanging="420"/>
      </w:pPr>
    </w:lvl>
    <w:lvl w:ilvl="5" w:tplc="0409001B">
      <w:start w:val="1"/>
      <w:numFmt w:val="lowerRoman"/>
      <w:lvlText w:val="%6."/>
      <w:lvlJc w:val="right"/>
      <w:pPr>
        <w:ind w:left="5860" w:hanging="420"/>
      </w:pPr>
    </w:lvl>
    <w:lvl w:ilvl="6" w:tplc="0409000F">
      <w:start w:val="1"/>
      <w:numFmt w:val="decimal"/>
      <w:lvlText w:val="%7."/>
      <w:lvlJc w:val="left"/>
      <w:pPr>
        <w:ind w:left="6280" w:hanging="420"/>
      </w:pPr>
    </w:lvl>
    <w:lvl w:ilvl="7" w:tplc="04090019">
      <w:start w:val="1"/>
      <w:numFmt w:val="lowerLetter"/>
      <w:lvlText w:val="%8)"/>
      <w:lvlJc w:val="left"/>
      <w:pPr>
        <w:ind w:left="6700" w:hanging="420"/>
      </w:pPr>
    </w:lvl>
    <w:lvl w:ilvl="8" w:tplc="0409001B">
      <w:start w:val="1"/>
      <w:numFmt w:val="lowerRoman"/>
      <w:lvlText w:val="%9."/>
      <w:lvlJc w:val="right"/>
      <w:pPr>
        <w:ind w:left="712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250"/>
    <w:rsid w:val="0000214D"/>
    <w:rsid w:val="00027722"/>
    <w:rsid w:val="00032EF6"/>
    <w:rsid w:val="00055EED"/>
    <w:rsid w:val="000803D9"/>
    <w:rsid w:val="00084374"/>
    <w:rsid w:val="0008500E"/>
    <w:rsid w:val="000942F0"/>
    <w:rsid w:val="00095EFA"/>
    <w:rsid w:val="000B4B59"/>
    <w:rsid w:val="000C6DF7"/>
    <w:rsid w:val="000D1DA2"/>
    <w:rsid w:val="000D5955"/>
    <w:rsid w:val="000E1C71"/>
    <w:rsid w:val="000F34FA"/>
    <w:rsid w:val="000F51AC"/>
    <w:rsid w:val="001016BD"/>
    <w:rsid w:val="00102E33"/>
    <w:rsid w:val="001107DF"/>
    <w:rsid w:val="0011772B"/>
    <w:rsid w:val="001317FD"/>
    <w:rsid w:val="001326F7"/>
    <w:rsid w:val="00140E3B"/>
    <w:rsid w:val="00152498"/>
    <w:rsid w:val="00156EE4"/>
    <w:rsid w:val="00163AA6"/>
    <w:rsid w:val="00166EB3"/>
    <w:rsid w:val="00177847"/>
    <w:rsid w:val="001916C7"/>
    <w:rsid w:val="00195452"/>
    <w:rsid w:val="001959B3"/>
    <w:rsid w:val="001E43EE"/>
    <w:rsid w:val="001E5ABE"/>
    <w:rsid w:val="001F142E"/>
    <w:rsid w:val="00214F45"/>
    <w:rsid w:val="002200D6"/>
    <w:rsid w:val="0025041C"/>
    <w:rsid w:val="002616AC"/>
    <w:rsid w:val="00280EA4"/>
    <w:rsid w:val="0029462D"/>
    <w:rsid w:val="00295362"/>
    <w:rsid w:val="00296918"/>
    <w:rsid w:val="002A4752"/>
    <w:rsid w:val="002B2E33"/>
    <w:rsid w:val="002B30C9"/>
    <w:rsid w:val="002B3588"/>
    <w:rsid w:val="002B5071"/>
    <w:rsid w:val="002B62DB"/>
    <w:rsid w:val="002C7EC0"/>
    <w:rsid w:val="002E4C2D"/>
    <w:rsid w:val="002F5250"/>
    <w:rsid w:val="002F5E5C"/>
    <w:rsid w:val="00300AF1"/>
    <w:rsid w:val="00302651"/>
    <w:rsid w:val="00307198"/>
    <w:rsid w:val="00313485"/>
    <w:rsid w:val="003158FC"/>
    <w:rsid w:val="003410B4"/>
    <w:rsid w:val="0034339F"/>
    <w:rsid w:val="00352581"/>
    <w:rsid w:val="00353F80"/>
    <w:rsid w:val="00361E41"/>
    <w:rsid w:val="003650A2"/>
    <w:rsid w:val="00372A6D"/>
    <w:rsid w:val="003774BA"/>
    <w:rsid w:val="00386B4A"/>
    <w:rsid w:val="003900AA"/>
    <w:rsid w:val="00395A4E"/>
    <w:rsid w:val="003B0982"/>
    <w:rsid w:val="003B32A3"/>
    <w:rsid w:val="003C1ED8"/>
    <w:rsid w:val="003C7AA7"/>
    <w:rsid w:val="003D1949"/>
    <w:rsid w:val="003D728A"/>
    <w:rsid w:val="00401E22"/>
    <w:rsid w:val="00417E15"/>
    <w:rsid w:val="00430690"/>
    <w:rsid w:val="00431215"/>
    <w:rsid w:val="004363C0"/>
    <w:rsid w:val="00436FF6"/>
    <w:rsid w:val="004540EE"/>
    <w:rsid w:val="00455DC9"/>
    <w:rsid w:val="00491912"/>
    <w:rsid w:val="004A2CD1"/>
    <w:rsid w:val="004A77FC"/>
    <w:rsid w:val="004C256A"/>
    <w:rsid w:val="004C7347"/>
    <w:rsid w:val="004F1794"/>
    <w:rsid w:val="00504CBD"/>
    <w:rsid w:val="0051450F"/>
    <w:rsid w:val="00515FE8"/>
    <w:rsid w:val="00522B51"/>
    <w:rsid w:val="0052339C"/>
    <w:rsid w:val="00530FA5"/>
    <w:rsid w:val="00531325"/>
    <w:rsid w:val="005359B0"/>
    <w:rsid w:val="005430F1"/>
    <w:rsid w:val="005458B5"/>
    <w:rsid w:val="00547C9D"/>
    <w:rsid w:val="0055008F"/>
    <w:rsid w:val="005631AF"/>
    <w:rsid w:val="00574F64"/>
    <w:rsid w:val="005751DB"/>
    <w:rsid w:val="00580890"/>
    <w:rsid w:val="0058706C"/>
    <w:rsid w:val="005B1C6F"/>
    <w:rsid w:val="005C2160"/>
    <w:rsid w:val="005C36FA"/>
    <w:rsid w:val="005D25E2"/>
    <w:rsid w:val="005D4280"/>
    <w:rsid w:val="005E7C4B"/>
    <w:rsid w:val="0060037E"/>
    <w:rsid w:val="00606175"/>
    <w:rsid w:val="00612C47"/>
    <w:rsid w:val="00613106"/>
    <w:rsid w:val="00613D71"/>
    <w:rsid w:val="00640F92"/>
    <w:rsid w:val="00647E5E"/>
    <w:rsid w:val="0067346A"/>
    <w:rsid w:val="00681684"/>
    <w:rsid w:val="006874D0"/>
    <w:rsid w:val="006916F7"/>
    <w:rsid w:val="006A0273"/>
    <w:rsid w:val="006A1493"/>
    <w:rsid w:val="006A39A9"/>
    <w:rsid w:val="006B1E4A"/>
    <w:rsid w:val="006B4F95"/>
    <w:rsid w:val="006B53A1"/>
    <w:rsid w:val="006C1016"/>
    <w:rsid w:val="006D0193"/>
    <w:rsid w:val="006D32AA"/>
    <w:rsid w:val="00712DC3"/>
    <w:rsid w:val="00723D54"/>
    <w:rsid w:val="0072758A"/>
    <w:rsid w:val="007508D0"/>
    <w:rsid w:val="007515E2"/>
    <w:rsid w:val="00760398"/>
    <w:rsid w:val="007649E1"/>
    <w:rsid w:val="007742CA"/>
    <w:rsid w:val="0078657B"/>
    <w:rsid w:val="00797CA3"/>
    <w:rsid w:val="007A17AD"/>
    <w:rsid w:val="007A53F3"/>
    <w:rsid w:val="007B5C2F"/>
    <w:rsid w:val="007C0D60"/>
    <w:rsid w:val="007C2875"/>
    <w:rsid w:val="007D3984"/>
    <w:rsid w:val="007D4239"/>
    <w:rsid w:val="007E7E82"/>
    <w:rsid w:val="007F6D0A"/>
    <w:rsid w:val="00804D29"/>
    <w:rsid w:val="0080538E"/>
    <w:rsid w:val="00805FE4"/>
    <w:rsid w:val="008131B6"/>
    <w:rsid w:val="00817622"/>
    <w:rsid w:val="00822F42"/>
    <w:rsid w:val="0083669A"/>
    <w:rsid w:val="00850F3A"/>
    <w:rsid w:val="00851FC2"/>
    <w:rsid w:val="00854676"/>
    <w:rsid w:val="00854D78"/>
    <w:rsid w:val="008577AE"/>
    <w:rsid w:val="0087419F"/>
    <w:rsid w:val="00881226"/>
    <w:rsid w:val="00881BE0"/>
    <w:rsid w:val="008914EF"/>
    <w:rsid w:val="008918C0"/>
    <w:rsid w:val="00893567"/>
    <w:rsid w:val="00895573"/>
    <w:rsid w:val="008A297D"/>
    <w:rsid w:val="008B1B66"/>
    <w:rsid w:val="008B3461"/>
    <w:rsid w:val="008D767D"/>
    <w:rsid w:val="008F4EA0"/>
    <w:rsid w:val="00913200"/>
    <w:rsid w:val="00941327"/>
    <w:rsid w:val="00950931"/>
    <w:rsid w:val="00964DB9"/>
    <w:rsid w:val="009730A9"/>
    <w:rsid w:val="009868D2"/>
    <w:rsid w:val="009A4BBC"/>
    <w:rsid w:val="009A606D"/>
    <w:rsid w:val="009C4959"/>
    <w:rsid w:val="009D1987"/>
    <w:rsid w:val="009D1FE9"/>
    <w:rsid w:val="009E1D6B"/>
    <w:rsid w:val="009E3020"/>
    <w:rsid w:val="009F038A"/>
    <w:rsid w:val="00A020E2"/>
    <w:rsid w:val="00A077F5"/>
    <w:rsid w:val="00A61ADC"/>
    <w:rsid w:val="00A67289"/>
    <w:rsid w:val="00A74F8A"/>
    <w:rsid w:val="00A81069"/>
    <w:rsid w:val="00A852EE"/>
    <w:rsid w:val="00A855E4"/>
    <w:rsid w:val="00AB18A6"/>
    <w:rsid w:val="00AC3E46"/>
    <w:rsid w:val="00AD5B72"/>
    <w:rsid w:val="00AE7EFC"/>
    <w:rsid w:val="00AF06C9"/>
    <w:rsid w:val="00B45ED7"/>
    <w:rsid w:val="00B71C13"/>
    <w:rsid w:val="00B7699A"/>
    <w:rsid w:val="00B76BF7"/>
    <w:rsid w:val="00B8788A"/>
    <w:rsid w:val="00BD6826"/>
    <w:rsid w:val="00BE1417"/>
    <w:rsid w:val="00BF168B"/>
    <w:rsid w:val="00BF5184"/>
    <w:rsid w:val="00C12414"/>
    <w:rsid w:val="00C13A2F"/>
    <w:rsid w:val="00C21CB9"/>
    <w:rsid w:val="00C22E43"/>
    <w:rsid w:val="00C45438"/>
    <w:rsid w:val="00C4608B"/>
    <w:rsid w:val="00C55924"/>
    <w:rsid w:val="00C74534"/>
    <w:rsid w:val="00C77A1B"/>
    <w:rsid w:val="00C97B21"/>
    <w:rsid w:val="00CA0360"/>
    <w:rsid w:val="00CB0DE4"/>
    <w:rsid w:val="00CC4D85"/>
    <w:rsid w:val="00CE3462"/>
    <w:rsid w:val="00CF53E2"/>
    <w:rsid w:val="00D01EC0"/>
    <w:rsid w:val="00D1121E"/>
    <w:rsid w:val="00D2082C"/>
    <w:rsid w:val="00D22FC2"/>
    <w:rsid w:val="00D275F6"/>
    <w:rsid w:val="00D355BA"/>
    <w:rsid w:val="00D44174"/>
    <w:rsid w:val="00D532D4"/>
    <w:rsid w:val="00D64FC8"/>
    <w:rsid w:val="00D718CE"/>
    <w:rsid w:val="00D90900"/>
    <w:rsid w:val="00D95D0C"/>
    <w:rsid w:val="00DA09A3"/>
    <w:rsid w:val="00DA305D"/>
    <w:rsid w:val="00DB587A"/>
    <w:rsid w:val="00DB65FE"/>
    <w:rsid w:val="00DB7477"/>
    <w:rsid w:val="00DC200B"/>
    <w:rsid w:val="00DC4479"/>
    <w:rsid w:val="00DD75D3"/>
    <w:rsid w:val="00DF3577"/>
    <w:rsid w:val="00E166B3"/>
    <w:rsid w:val="00E25159"/>
    <w:rsid w:val="00E37ABD"/>
    <w:rsid w:val="00E456C2"/>
    <w:rsid w:val="00E627E2"/>
    <w:rsid w:val="00E81BC7"/>
    <w:rsid w:val="00E93C31"/>
    <w:rsid w:val="00EA7695"/>
    <w:rsid w:val="00EB5735"/>
    <w:rsid w:val="00EC05D5"/>
    <w:rsid w:val="00ED294B"/>
    <w:rsid w:val="00EE57D7"/>
    <w:rsid w:val="00EF655F"/>
    <w:rsid w:val="00F42D3F"/>
    <w:rsid w:val="00F62778"/>
    <w:rsid w:val="00F71933"/>
    <w:rsid w:val="00F86DF0"/>
    <w:rsid w:val="00F91790"/>
    <w:rsid w:val="00F91C20"/>
    <w:rsid w:val="00FA3B52"/>
    <w:rsid w:val="00FB0E8C"/>
    <w:rsid w:val="00FB1E52"/>
    <w:rsid w:val="00FC5D60"/>
    <w:rsid w:val="00FD1781"/>
    <w:rsid w:val="00FE22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D8"/>
    <w:pPr>
      <w:widowControl w:val="0"/>
      <w:ind w:firstLineChars="200" w:firstLine="20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52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F5250"/>
    <w:rPr>
      <w:sz w:val="18"/>
      <w:szCs w:val="18"/>
    </w:rPr>
  </w:style>
  <w:style w:type="paragraph" w:styleId="Footer">
    <w:name w:val="footer"/>
    <w:basedOn w:val="Normal"/>
    <w:link w:val="FooterChar"/>
    <w:uiPriority w:val="99"/>
    <w:rsid w:val="002F52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F5250"/>
    <w:rPr>
      <w:sz w:val="18"/>
      <w:szCs w:val="18"/>
    </w:rPr>
  </w:style>
  <w:style w:type="paragraph" w:styleId="ListParagraph">
    <w:name w:val="List Paragraph"/>
    <w:basedOn w:val="Normal"/>
    <w:uiPriority w:val="99"/>
    <w:qFormat/>
    <w:rsid w:val="002F5250"/>
    <w:pPr>
      <w:ind w:firstLine="420"/>
    </w:pPr>
    <w:rPr>
      <w:rFonts w:ascii="Times New Roman" w:hAnsi="Times New Roman" w:cs="Times New Roman"/>
    </w:rPr>
  </w:style>
  <w:style w:type="paragraph" w:styleId="NormalWeb">
    <w:name w:val="Normal (Web)"/>
    <w:basedOn w:val="Normal"/>
    <w:uiPriority w:val="99"/>
    <w:rsid w:val="008B3461"/>
    <w:pPr>
      <w:spacing w:before="100" w:beforeAutospacing="1" w:after="100" w:afterAutospacing="1"/>
      <w:jc w:val="left"/>
    </w:pPr>
    <w:rPr>
      <w:kern w:val="0"/>
      <w:sz w:val="24"/>
      <w:szCs w:val="24"/>
    </w:rPr>
  </w:style>
  <w:style w:type="paragraph" w:styleId="BalloonText">
    <w:name w:val="Balloon Text"/>
    <w:basedOn w:val="Normal"/>
    <w:link w:val="BalloonTextChar"/>
    <w:uiPriority w:val="99"/>
    <w:semiHidden/>
    <w:rsid w:val="00C22E43"/>
    <w:rPr>
      <w:sz w:val="18"/>
      <w:szCs w:val="18"/>
    </w:rPr>
  </w:style>
  <w:style w:type="character" w:customStyle="1" w:styleId="BalloonTextChar">
    <w:name w:val="Balloon Text Char"/>
    <w:basedOn w:val="DefaultParagraphFont"/>
    <w:link w:val="BalloonText"/>
    <w:uiPriority w:val="99"/>
    <w:semiHidden/>
    <w:locked/>
    <w:rsid w:val="00C22E43"/>
    <w:rPr>
      <w:sz w:val="18"/>
      <w:szCs w:val="18"/>
    </w:rPr>
  </w:style>
  <w:style w:type="table" w:styleId="TableGrid">
    <w:name w:val="Table Grid"/>
    <w:basedOn w:val="TableNormal"/>
    <w:uiPriority w:val="99"/>
    <w:rsid w:val="00530FA5"/>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8088238">
      <w:marLeft w:val="0"/>
      <w:marRight w:val="0"/>
      <w:marTop w:val="0"/>
      <w:marBottom w:val="0"/>
      <w:divBdr>
        <w:top w:val="none" w:sz="0" w:space="0" w:color="auto"/>
        <w:left w:val="none" w:sz="0" w:space="0" w:color="auto"/>
        <w:bottom w:val="none" w:sz="0" w:space="0" w:color="auto"/>
        <w:right w:val="none" w:sz="0" w:space="0" w:color="auto"/>
      </w:divBdr>
    </w:div>
    <w:div w:id="1828088239">
      <w:marLeft w:val="0"/>
      <w:marRight w:val="0"/>
      <w:marTop w:val="0"/>
      <w:marBottom w:val="0"/>
      <w:divBdr>
        <w:top w:val="none" w:sz="0" w:space="0" w:color="auto"/>
        <w:left w:val="none" w:sz="0" w:space="0" w:color="auto"/>
        <w:bottom w:val="none" w:sz="0" w:space="0" w:color="auto"/>
        <w:right w:val="none" w:sz="0" w:space="0" w:color="auto"/>
      </w:divBdr>
    </w:div>
    <w:div w:id="1828088240">
      <w:marLeft w:val="0"/>
      <w:marRight w:val="0"/>
      <w:marTop w:val="0"/>
      <w:marBottom w:val="0"/>
      <w:divBdr>
        <w:top w:val="none" w:sz="0" w:space="0" w:color="auto"/>
        <w:left w:val="none" w:sz="0" w:space="0" w:color="auto"/>
        <w:bottom w:val="none" w:sz="0" w:space="0" w:color="auto"/>
        <w:right w:val="none" w:sz="0" w:space="0" w:color="auto"/>
      </w:divBdr>
    </w:div>
    <w:div w:id="1828088241">
      <w:marLeft w:val="0"/>
      <w:marRight w:val="0"/>
      <w:marTop w:val="0"/>
      <w:marBottom w:val="0"/>
      <w:divBdr>
        <w:top w:val="none" w:sz="0" w:space="0" w:color="auto"/>
        <w:left w:val="none" w:sz="0" w:space="0" w:color="auto"/>
        <w:bottom w:val="none" w:sz="0" w:space="0" w:color="auto"/>
        <w:right w:val="none" w:sz="0" w:space="0" w:color="auto"/>
      </w:divBdr>
    </w:div>
    <w:div w:id="1828088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8</Pages>
  <Words>1677</Words>
  <Characters>1728</Characters>
  <Application>Microsoft Office Outlook</Application>
  <DocSecurity>0</DocSecurity>
  <Lines>0</Lines>
  <Paragraphs>0</Paragraphs>
  <ScaleCrop>false</ScaleCrop>
  <Company>SGS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上海市市场监督管理行政处罚裁量基准</dc:title>
  <dc:subject/>
  <dc:creator>杨杰</dc:creator>
  <cp:keywords/>
  <dc:description/>
  <cp:lastModifiedBy>张松昌</cp:lastModifiedBy>
  <cp:revision>6</cp:revision>
  <cp:lastPrinted>2019-12-23T01:02:00Z</cp:lastPrinted>
  <dcterms:created xsi:type="dcterms:W3CDTF">2019-12-26T07:53:00Z</dcterms:created>
  <dcterms:modified xsi:type="dcterms:W3CDTF">2019-12-27T00:08:00Z</dcterms:modified>
</cp:coreProperties>
</file>