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435" w:lineRule="atLeast"/>
        <w:jc w:val="left"/>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eastAsia="zh-CN"/>
        </w:rPr>
        <w:t>附件</w:t>
      </w:r>
      <w:r>
        <w:rPr>
          <w:rFonts w:hint="eastAsia" w:ascii="黑体" w:hAnsi="黑体" w:eastAsia="黑体" w:cs="黑体"/>
          <w:b w:val="0"/>
          <w:bCs w:val="0"/>
          <w:kern w:val="0"/>
          <w:sz w:val="32"/>
          <w:szCs w:val="32"/>
          <w:lang w:val="en-US" w:eastAsia="zh-CN"/>
        </w:rPr>
        <w:t>4</w:t>
      </w:r>
    </w:p>
    <w:p>
      <w:pPr>
        <w:widowControl/>
        <w:spacing w:after="150" w:line="435" w:lineRule="atLeast"/>
        <w:jc w:val="center"/>
        <w:rPr>
          <w:rFonts w:hint="eastAsia" w:ascii="宋体" w:hAnsi="宋体" w:eastAsia="宋体" w:cs="宋体"/>
          <w:kern w:val="0"/>
          <w:sz w:val="36"/>
          <w:szCs w:val="36"/>
          <w:lang w:eastAsia="zh-CN"/>
        </w:rPr>
      </w:pPr>
      <w:r>
        <w:rPr>
          <w:rFonts w:hint="eastAsia" w:ascii="方正小标宋简体" w:hAnsi="方正小标宋简体" w:eastAsia="方正小标宋简体" w:cs="方正小标宋简体"/>
          <w:b/>
          <w:bCs/>
          <w:kern w:val="0"/>
          <w:sz w:val="36"/>
          <w:szCs w:val="36"/>
          <w:lang w:eastAsia="zh-CN"/>
        </w:rPr>
        <w:t>备份存储及相关设备维保服务需求</w:t>
      </w:r>
    </w:p>
    <w:p>
      <w:pPr>
        <w:widowControl/>
        <w:numPr>
          <w:ilvl w:val="0"/>
          <w:numId w:val="1"/>
        </w:numPr>
        <w:spacing w:after="150"/>
        <w:jc w:val="left"/>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维保设备清单</w:t>
      </w:r>
    </w:p>
    <w:tbl>
      <w:tblPr>
        <w:tblStyle w:val="9"/>
        <w:tblW w:w="5000" w:type="pct"/>
        <w:tblInd w:w="0" w:type="dxa"/>
        <w:tblLayout w:type="autofit"/>
        <w:tblCellMar>
          <w:top w:w="0" w:type="dxa"/>
          <w:left w:w="108" w:type="dxa"/>
          <w:bottom w:w="0" w:type="dxa"/>
          <w:right w:w="108" w:type="dxa"/>
        </w:tblCellMar>
      </w:tblPr>
      <w:tblGrid>
        <w:gridCol w:w="404"/>
        <w:gridCol w:w="587"/>
        <w:gridCol w:w="934"/>
        <w:gridCol w:w="2272"/>
        <w:gridCol w:w="2066"/>
        <w:gridCol w:w="403"/>
        <w:gridCol w:w="403"/>
        <w:gridCol w:w="403"/>
        <w:gridCol w:w="629"/>
        <w:gridCol w:w="421"/>
      </w:tblGrid>
      <w:tr>
        <w:tblPrEx>
          <w:tblCellMar>
            <w:top w:w="0" w:type="dxa"/>
            <w:left w:w="108" w:type="dxa"/>
            <w:bottom w:w="0" w:type="dxa"/>
            <w:right w:w="108" w:type="dxa"/>
          </w:tblCellMar>
        </w:tblPrEx>
        <w:trPr>
          <w:trHeight w:val="270" w:hRule="atLeast"/>
        </w:trPr>
        <w:tc>
          <w:tcPr>
            <w:tcW w:w="2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cs="宋体"/>
                <w:b/>
                <w:bCs/>
                <w:color w:val="000000"/>
                <w:kern w:val="0"/>
                <w:sz w:val="20"/>
              </w:rPr>
            </w:pPr>
            <w:r>
              <w:rPr>
                <w:rFonts w:hint="eastAsia" w:cs="宋体"/>
                <w:b/>
                <w:bCs/>
                <w:color w:val="000000"/>
                <w:kern w:val="0"/>
                <w:sz w:val="20"/>
              </w:rPr>
              <w:t>序号</w:t>
            </w:r>
          </w:p>
        </w:tc>
        <w:tc>
          <w:tcPr>
            <w:tcW w:w="594"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b/>
                <w:bCs/>
                <w:color w:val="000000"/>
                <w:kern w:val="0"/>
                <w:sz w:val="20"/>
              </w:rPr>
            </w:pPr>
            <w:r>
              <w:rPr>
                <w:rFonts w:hint="eastAsia" w:cs="宋体"/>
                <w:b/>
                <w:bCs/>
                <w:color w:val="000000"/>
                <w:kern w:val="0"/>
                <w:sz w:val="20"/>
              </w:rPr>
              <w:t>产品名称</w:t>
            </w:r>
          </w:p>
        </w:tc>
        <w:tc>
          <w:tcPr>
            <w:tcW w:w="389"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b/>
                <w:bCs/>
                <w:color w:val="000000"/>
                <w:kern w:val="0"/>
                <w:sz w:val="20"/>
              </w:rPr>
            </w:pPr>
            <w:r>
              <w:rPr>
                <w:rFonts w:hint="eastAsia" w:cs="宋体"/>
                <w:b/>
                <w:bCs/>
                <w:color w:val="000000"/>
                <w:kern w:val="0"/>
                <w:sz w:val="20"/>
              </w:rPr>
              <w:t>品牌</w:t>
            </w:r>
          </w:p>
        </w:tc>
        <w:tc>
          <w:tcPr>
            <w:tcW w:w="642"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b/>
                <w:bCs/>
                <w:color w:val="000000"/>
                <w:kern w:val="0"/>
                <w:sz w:val="20"/>
              </w:rPr>
            </w:pPr>
            <w:r>
              <w:rPr>
                <w:rFonts w:hint="eastAsia" w:cs="宋体"/>
                <w:b/>
                <w:bCs/>
                <w:color w:val="000000"/>
                <w:kern w:val="0"/>
                <w:sz w:val="20"/>
              </w:rPr>
              <w:t>型号</w:t>
            </w:r>
          </w:p>
        </w:tc>
        <w:tc>
          <w:tcPr>
            <w:tcW w:w="1461"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b/>
                <w:bCs/>
                <w:color w:val="000000"/>
                <w:kern w:val="0"/>
                <w:sz w:val="20"/>
              </w:rPr>
            </w:pPr>
            <w:r>
              <w:rPr>
                <w:rFonts w:hint="eastAsia" w:cs="宋体"/>
                <w:b/>
                <w:bCs/>
                <w:color w:val="000000"/>
                <w:kern w:val="0"/>
                <w:sz w:val="20"/>
              </w:rPr>
              <w:t>配置描述</w:t>
            </w:r>
          </w:p>
        </w:tc>
        <w:tc>
          <w:tcPr>
            <w:tcW w:w="291"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b/>
                <w:bCs/>
                <w:color w:val="000000"/>
                <w:kern w:val="0"/>
                <w:sz w:val="20"/>
              </w:rPr>
            </w:pPr>
            <w:r>
              <w:rPr>
                <w:rFonts w:hint="eastAsia" w:cs="宋体"/>
                <w:b/>
                <w:bCs/>
                <w:color w:val="000000"/>
                <w:kern w:val="0"/>
                <w:sz w:val="20"/>
              </w:rPr>
              <w:t>数量</w:t>
            </w:r>
          </w:p>
        </w:tc>
        <w:tc>
          <w:tcPr>
            <w:tcW w:w="266"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b/>
                <w:bCs/>
                <w:color w:val="000000"/>
                <w:kern w:val="0"/>
                <w:sz w:val="20"/>
              </w:rPr>
            </w:pPr>
            <w:r>
              <w:rPr>
                <w:rFonts w:hint="eastAsia" w:cs="宋体"/>
                <w:b/>
                <w:bCs/>
                <w:color w:val="000000"/>
                <w:kern w:val="0"/>
                <w:sz w:val="20"/>
              </w:rPr>
              <w:t>单位</w:t>
            </w:r>
          </w:p>
        </w:tc>
        <w:tc>
          <w:tcPr>
            <w:tcW w:w="273"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b/>
                <w:bCs/>
                <w:color w:val="000000"/>
                <w:kern w:val="0"/>
                <w:sz w:val="20"/>
              </w:rPr>
            </w:pPr>
            <w:r>
              <w:rPr>
                <w:rFonts w:hint="eastAsia" w:cs="宋体"/>
                <w:b/>
                <w:bCs/>
                <w:color w:val="000000"/>
                <w:kern w:val="0"/>
                <w:sz w:val="20"/>
              </w:rPr>
              <w:t>保修月</w:t>
            </w:r>
          </w:p>
        </w:tc>
        <w:tc>
          <w:tcPr>
            <w:tcW w:w="458"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b/>
                <w:bCs/>
                <w:color w:val="000000"/>
                <w:kern w:val="0"/>
                <w:sz w:val="20"/>
              </w:rPr>
            </w:pPr>
            <w:r>
              <w:rPr>
                <w:rFonts w:hint="eastAsia" w:cs="宋体"/>
                <w:b/>
                <w:bCs/>
                <w:color w:val="000000"/>
                <w:kern w:val="0"/>
                <w:sz w:val="20"/>
              </w:rPr>
              <w:t>保修级别</w:t>
            </w:r>
          </w:p>
        </w:tc>
        <w:tc>
          <w:tcPr>
            <w:tcW w:w="372"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b/>
                <w:bCs/>
                <w:color w:val="000000"/>
                <w:kern w:val="0"/>
                <w:sz w:val="22"/>
                <w:szCs w:val="22"/>
              </w:rPr>
            </w:pPr>
            <w:r>
              <w:rPr>
                <w:rFonts w:hint="eastAsia" w:cs="宋体"/>
                <w:b/>
                <w:bCs/>
                <w:color w:val="000000"/>
                <w:kern w:val="0"/>
                <w:sz w:val="22"/>
                <w:szCs w:val="22"/>
              </w:rPr>
              <w:t>备注</w:t>
            </w:r>
          </w:p>
        </w:tc>
      </w:tr>
      <w:tr>
        <w:tblPrEx>
          <w:tblCellMar>
            <w:top w:w="0" w:type="dxa"/>
            <w:left w:w="108" w:type="dxa"/>
            <w:bottom w:w="0" w:type="dxa"/>
            <w:right w:w="108" w:type="dxa"/>
          </w:tblCellMar>
        </w:tblPrEx>
        <w:trPr>
          <w:trHeight w:val="799"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1</w:t>
            </w:r>
          </w:p>
        </w:tc>
        <w:tc>
          <w:tcPr>
            <w:tcW w:w="594"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运维监控管理系统</w:t>
            </w:r>
          </w:p>
        </w:tc>
        <w:tc>
          <w:tcPr>
            <w:tcW w:w="389"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EVECOM</w:t>
            </w:r>
          </w:p>
        </w:tc>
        <w:tc>
          <w:tcPr>
            <w:tcW w:w="64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EVECOM-IT运维系统监控平台系统v1.0</w:t>
            </w:r>
          </w:p>
        </w:tc>
        <w:tc>
          <w:tcPr>
            <w:tcW w:w="1461" w:type="pct"/>
            <w:tcBorders>
              <w:top w:val="nil"/>
              <w:left w:val="nil"/>
              <w:bottom w:val="single" w:color="auto" w:sz="4" w:space="0"/>
              <w:right w:val="single" w:color="auto" w:sz="4" w:space="0"/>
            </w:tcBorders>
            <w:shd w:val="clear" w:color="auto" w:fill="auto"/>
          </w:tcPr>
          <w:p>
            <w:pPr>
              <w:widowControl/>
              <w:spacing w:line="360" w:lineRule="exact"/>
              <w:ind w:firstLine="0"/>
              <w:jc w:val="center"/>
              <w:rPr>
                <w:rFonts w:hint="eastAsia" w:cs="宋体"/>
                <w:kern w:val="0"/>
                <w:sz w:val="20"/>
              </w:rPr>
            </w:pPr>
            <w:r>
              <w:rPr>
                <w:rFonts w:hint="eastAsia" w:cs="宋体"/>
                <w:kern w:val="0"/>
                <w:sz w:val="20"/>
              </w:rPr>
              <w:t>维保起止时间：2020/04/01-2020/12/31</w:t>
            </w:r>
            <w:r>
              <w:rPr>
                <w:rFonts w:hint="eastAsia" w:cs="宋体"/>
                <w:kern w:val="0"/>
                <w:sz w:val="20"/>
              </w:rPr>
              <w:br w:type="textWrapping"/>
            </w:r>
            <w:r>
              <w:rPr>
                <w:rFonts w:hint="eastAsia" w:cs="宋体"/>
                <w:kern w:val="0"/>
                <w:sz w:val="20"/>
              </w:rPr>
              <w:t>网络监控（网络设备数量300个）、主机监控（服务器数量50台）、中间件监控、数据库监控、统一综合监控、事件管理、报表分析管理、运维服务管理、日志管理、网管辅助工具、用户和访问控制，支持提供B/S环境下全WEB访问方式，支持100个用户的并发用户数。包括一名运维技术人员提供信息化系统驻场运维服务。</w:t>
            </w:r>
          </w:p>
        </w:tc>
        <w:tc>
          <w:tcPr>
            <w:tcW w:w="291"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1</w:t>
            </w:r>
          </w:p>
        </w:tc>
        <w:tc>
          <w:tcPr>
            <w:tcW w:w="266"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套</w:t>
            </w:r>
          </w:p>
        </w:tc>
        <w:tc>
          <w:tcPr>
            <w:tcW w:w="273"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9</w:t>
            </w:r>
          </w:p>
        </w:tc>
        <w:tc>
          <w:tcPr>
            <w:tcW w:w="458"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5*8小时原厂驻点服务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入云设备</w:t>
            </w:r>
          </w:p>
        </w:tc>
      </w:tr>
      <w:tr>
        <w:tblPrEx>
          <w:tblCellMar>
            <w:top w:w="0" w:type="dxa"/>
            <w:left w:w="108" w:type="dxa"/>
            <w:bottom w:w="0" w:type="dxa"/>
            <w:right w:w="108" w:type="dxa"/>
          </w:tblCellMar>
        </w:tblPrEx>
        <w:trPr>
          <w:trHeight w:val="822"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2</w:t>
            </w:r>
          </w:p>
        </w:tc>
        <w:tc>
          <w:tcPr>
            <w:tcW w:w="594"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统一存储设备（三明）（维保费）</w:t>
            </w:r>
          </w:p>
        </w:tc>
        <w:tc>
          <w:tcPr>
            <w:tcW w:w="389"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HDS</w:t>
            </w:r>
          </w:p>
        </w:tc>
        <w:tc>
          <w:tcPr>
            <w:tcW w:w="64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HDSHUS150</w:t>
            </w:r>
          </w:p>
        </w:tc>
        <w:tc>
          <w:tcPr>
            <w:tcW w:w="1461" w:type="pct"/>
            <w:tcBorders>
              <w:top w:val="nil"/>
              <w:left w:val="nil"/>
              <w:bottom w:val="single" w:color="auto" w:sz="4" w:space="0"/>
              <w:right w:val="single" w:color="auto" w:sz="4" w:space="0"/>
            </w:tcBorders>
            <w:shd w:val="clear" w:color="auto" w:fill="auto"/>
          </w:tcPr>
          <w:p>
            <w:pPr>
              <w:widowControl/>
              <w:spacing w:line="360" w:lineRule="exact"/>
              <w:ind w:firstLine="0"/>
              <w:jc w:val="center"/>
              <w:rPr>
                <w:rFonts w:hint="eastAsia" w:cs="宋体"/>
                <w:kern w:val="0"/>
                <w:sz w:val="20"/>
              </w:rPr>
            </w:pPr>
            <w:r>
              <w:rPr>
                <w:rFonts w:hint="eastAsia" w:cs="宋体"/>
                <w:kern w:val="0"/>
                <w:sz w:val="20"/>
              </w:rPr>
              <w:t>维保起止时间：2020/04/01-2020/12/31</w:t>
            </w:r>
            <w:r>
              <w:rPr>
                <w:rFonts w:hint="eastAsia" w:cs="宋体"/>
                <w:kern w:val="0"/>
                <w:sz w:val="20"/>
              </w:rPr>
              <w:br w:type="textWrapping"/>
            </w:r>
            <w:r>
              <w:rPr>
                <w:rFonts w:hint="eastAsia" w:cs="宋体"/>
                <w:kern w:val="0"/>
                <w:sz w:val="20"/>
              </w:rPr>
              <w:t>双NAS控制节点,配置12个千兆 Ethernet网络接口,16个8Gb/S FC接口,64G NAS专用缓存，后端存储设备缓存32G,配置75块600G的2.5寸10K RPM SAS硬盘,文件级远程复制软件以及文件快照软件。</w:t>
            </w:r>
          </w:p>
        </w:tc>
        <w:tc>
          <w:tcPr>
            <w:tcW w:w="291"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 xml:space="preserve">1 </w:t>
            </w:r>
          </w:p>
        </w:tc>
        <w:tc>
          <w:tcPr>
            <w:tcW w:w="266"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套</w:t>
            </w:r>
          </w:p>
        </w:tc>
        <w:tc>
          <w:tcPr>
            <w:tcW w:w="273"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9</w:t>
            </w:r>
          </w:p>
        </w:tc>
        <w:tc>
          <w:tcPr>
            <w:tcW w:w="458"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7*24小时原厂服务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入云设备</w:t>
            </w:r>
          </w:p>
        </w:tc>
      </w:tr>
      <w:tr>
        <w:tblPrEx>
          <w:tblCellMar>
            <w:top w:w="0" w:type="dxa"/>
            <w:left w:w="108" w:type="dxa"/>
            <w:bottom w:w="0" w:type="dxa"/>
            <w:right w:w="108" w:type="dxa"/>
          </w:tblCellMar>
        </w:tblPrEx>
        <w:trPr>
          <w:trHeight w:val="822"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3</w:t>
            </w:r>
          </w:p>
        </w:tc>
        <w:tc>
          <w:tcPr>
            <w:tcW w:w="594"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备份软件（内网）（维保费）</w:t>
            </w:r>
          </w:p>
        </w:tc>
        <w:tc>
          <w:tcPr>
            <w:tcW w:w="389"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IBM</w:t>
            </w:r>
          </w:p>
        </w:tc>
        <w:tc>
          <w:tcPr>
            <w:tcW w:w="64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IBMTivoliStorageManager</w:t>
            </w:r>
          </w:p>
        </w:tc>
        <w:tc>
          <w:tcPr>
            <w:tcW w:w="1461" w:type="pct"/>
            <w:tcBorders>
              <w:top w:val="nil"/>
              <w:left w:val="nil"/>
              <w:bottom w:val="single" w:color="auto" w:sz="4" w:space="0"/>
              <w:right w:val="single" w:color="auto" w:sz="4" w:space="0"/>
            </w:tcBorders>
            <w:shd w:val="clear" w:color="auto" w:fill="auto"/>
          </w:tcPr>
          <w:p>
            <w:pPr>
              <w:widowControl/>
              <w:spacing w:line="360" w:lineRule="exact"/>
              <w:ind w:firstLine="0"/>
              <w:jc w:val="center"/>
              <w:rPr>
                <w:rFonts w:hint="eastAsia" w:cs="宋体"/>
                <w:kern w:val="0"/>
                <w:sz w:val="20"/>
              </w:rPr>
            </w:pPr>
            <w:r>
              <w:rPr>
                <w:rFonts w:hint="eastAsia" w:cs="宋体"/>
                <w:kern w:val="0"/>
                <w:sz w:val="20"/>
              </w:rPr>
              <w:t>维保起止时间：2020/04/01-2020/12/31</w:t>
            </w:r>
            <w:r>
              <w:rPr>
                <w:rFonts w:hint="eastAsia" w:cs="宋体"/>
                <w:kern w:val="0"/>
                <w:sz w:val="20"/>
              </w:rPr>
              <w:br w:type="textWrapping"/>
            </w:r>
            <w:r>
              <w:rPr>
                <w:rFonts w:hint="eastAsia" w:cs="宋体"/>
                <w:kern w:val="0"/>
                <w:sz w:val="20"/>
              </w:rPr>
              <w:t>TSM存储备份软件，备份服务器为X86平台，安装Windows操作系统；6个CPU许可（含Tivoli Storage Manager Extended Edition、TSM for Databases、TSM for SAN模块），支持虚拟带库，含重复数据删除。</w:t>
            </w:r>
          </w:p>
        </w:tc>
        <w:tc>
          <w:tcPr>
            <w:tcW w:w="291"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 xml:space="preserve">1 </w:t>
            </w:r>
          </w:p>
        </w:tc>
        <w:tc>
          <w:tcPr>
            <w:tcW w:w="266"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套</w:t>
            </w:r>
          </w:p>
        </w:tc>
        <w:tc>
          <w:tcPr>
            <w:tcW w:w="273"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9</w:t>
            </w:r>
          </w:p>
        </w:tc>
        <w:tc>
          <w:tcPr>
            <w:tcW w:w="458"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7*24小时第三方服务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入云设备</w:t>
            </w:r>
          </w:p>
        </w:tc>
      </w:tr>
      <w:tr>
        <w:tblPrEx>
          <w:tblCellMar>
            <w:top w:w="0" w:type="dxa"/>
            <w:left w:w="108" w:type="dxa"/>
            <w:bottom w:w="0" w:type="dxa"/>
            <w:right w:w="108" w:type="dxa"/>
          </w:tblCellMar>
        </w:tblPrEx>
        <w:trPr>
          <w:trHeight w:val="822"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4</w:t>
            </w:r>
          </w:p>
        </w:tc>
        <w:tc>
          <w:tcPr>
            <w:tcW w:w="594"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虚拟带库（维保费）</w:t>
            </w:r>
          </w:p>
        </w:tc>
        <w:tc>
          <w:tcPr>
            <w:tcW w:w="389"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Quantum</w:t>
            </w:r>
          </w:p>
        </w:tc>
        <w:tc>
          <w:tcPr>
            <w:tcW w:w="64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QuantumDXi6701</w:t>
            </w:r>
          </w:p>
        </w:tc>
        <w:tc>
          <w:tcPr>
            <w:tcW w:w="1461" w:type="pct"/>
            <w:tcBorders>
              <w:top w:val="nil"/>
              <w:left w:val="nil"/>
              <w:bottom w:val="single" w:color="auto" w:sz="4" w:space="0"/>
              <w:right w:val="single" w:color="auto" w:sz="4" w:space="0"/>
            </w:tcBorders>
            <w:shd w:val="clear" w:color="auto" w:fill="auto"/>
          </w:tcPr>
          <w:p>
            <w:pPr>
              <w:widowControl/>
              <w:spacing w:line="360" w:lineRule="exact"/>
              <w:ind w:firstLine="0"/>
              <w:jc w:val="center"/>
              <w:rPr>
                <w:rFonts w:hint="eastAsia" w:cs="宋体"/>
                <w:kern w:val="0"/>
                <w:sz w:val="20"/>
              </w:rPr>
            </w:pPr>
            <w:r>
              <w:rPr>
                <w:rFonts w:hint="eastAsia" w:cs="宋体"/>
                <w:kern w:val="0"/>
                <w:sz w:val="20"/>
              </w:rPr>
              <w:t>维保起止时间：2020/04/01-2020/12/31</w:t>
            </w:r>
            <w:r>
              <w:rPr>
                <w:rFonts w:hint="eastAsia" w:cs="宋体"/>
                <w:kern w:val="0"/>
                <w:sz w:val="20"/>
              </w:rPr>
              <w:br w:type="textWrapping"/>
            </w:r>
            <w:r>
              <w:rPr>
                <w:rFonts w:hint="eastAsia" w:cs="宋体"/>
                <w:kern w:val="0"/>
                <w:sz w:val="20"/>
              </w:rPr>
              <w:t>Quantum Dxi6701磁盘备份系统，包含12块1TB 7200rpm SATA硬盘，10块2TB 7200rpm STAT硬盘，6块64GB SSD硬盘，4个8GB Fibre Channel端口，6个千兆以太网口。共24TB 可用容量，最高备份速度 5.8TB/小时,并提供硬件压缩卡。</w:t>
            </w:r>
          </w:p>
        </w:tc>
        <w:tc>
          <w:tcPr>
            <w:tcW w:w="291"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 xml:space="preserve">1 </w:t>
            </w:r>
          </w:p>
        </w:tc>
        <w:tc>
          <w:tcPr>
            <w:tcW w:w="266"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套</w:t>
            </w:r>
          </w:p>
        </w:tc>
        <w:tc>
          <w:tcPr>
            <w:tcW w:w="273"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9</w:t>
            </w:r>
          </w:p>
        </w:tc>
        <w:tc>
          <w:tcPr>
            <w:tcW w:w="458"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7*24小时第三方服务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入云设备</w:t>
            </w:r>
          </w:p>
        </w:tc>
      </w:tr>
      <w:tr>
        <w:tblPrEx>
          <w:tblCellMar>
            <w:top w:w="0" w:type="dxa"/>
            <w:left w:w="108" w:type="dxa"/>
            <w:bottom w:w="0" w:type="dxa"/>
            <w:right w:w="108" w:type="dxa"/>
          </w:tblCellMar>
        </w:tblPrEx>
        <w:trPr>
          <w:trHeight w:val="822"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5</w:t>
            </w:r>
          </w:p>
        </w:tc>
        <w:tc>
          <w:tcPr>
            <w:tcW w:w="594"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光纤交换机（内网）（维保费）</w:t>
            </w:r>
          </w:p>
        </w:tc>
        <w:tc>
          <w:tcPr>
            <w:tcW w:w="389"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HDS</w:t>
            </w:r>
          </w:p>
        </w:tc>
        <w:tc>
          <w:tcPr>
            <w:tcW w:w="64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HDSBrocade5140</w:t>
            </w:r>
          </w:p>
        </w:tc>
        <w:tc>
          <w:tcPr>
            <w:tcW w:w="1461" w:type="pct"/>
            <w:tcBorders>
              <w:top w:val="nil"/>
              <w:left w:val="nil"/>
              <w:bottom w:val="single" w:color="auto" w:sz="4" w:space="0"/>
              <w:right w:val="single" w:color="auto" w:sz="4" w:space="0"/>
            </w:tcBorders>
            <w:shd w:val="clear" w:color="auto" w:fill="auto"/>
          </w:tcPr>
          <w:p>
            <w:pPr>
              <w:widowControl/>
              <w:spacing w:line="360" w:lineRule="exact"/>
              <w:ind w:firstLine="0"/>
              <w:jc w:val="center"/>
              <w:rPr>
                <w:rFonts w:hint="eastAsia" w:cs="宋体"/>
                <w:kern w:val="0"/>
                <w:sz w:val="20"/>
              </w:rPr>
            </w:pPr>
            <w:r>
              <w:rPr>
                <w:rFonts w:hint="eastAsia" w:cs="宋体"/>
                <w:kern w:val="0"/>
                <w:sz w:val="20"/>
              </w:rPr>
              <w:t>维保起止时间：2020/04/01-2020/12/31</w:t>
            </w:r>
            <w:r>
              <w:rPr>
                <w:rFonts w:hint="eastAsia" w:cs="宋体"/>
                <w:kern w:val="0"/>
                <w:sz w:val="20"/>
              </w:rPr>
              <w:br w:type="textWrapping"/>
            </w:r>
            <w:r>
              <w:rPr>
                <w:rFonts w:hint="eastAsia" w:cs="宋体"/>
                <w:kern w:val="0"/>
                <w:sz w:val="20"/>
              </w:rPr>
              <w:t>HDS Brocade 5100系列（5140）光纤交换机，40个8Gb可用端口（含8Gb SFP模块），最大可扩展至40个端口，40对10米光纤线，电源及风扇冗余。</w:t>
            </w:r>
          </w:p>
        </w:tc>
        <w:tc>
          <w:tcPr>
            <w:tcW w:w="291"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2</w:t>
            </w:r>
          </w:p>
        </w:tc>
        <w:tc>
          <w:tcPr>
            <w:tcW w:w="266"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台</w:t>
            </w:r>
          </w:p>
        </w:tc>
        <w:tc>
          <w:tcPr>
            <w:tcW w:w="273"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9</w:t>
            </w:r>
          </w:p>
        </w:tc>
        <w:tc>
          <w:tcPr>
            <w:tcW w:w="458"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7*24小时原厂服务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入云设备</w:t>
            </w:r>
          </w:p>
        </w:tc>
      </w:tr>
      <w:tr>
        <w:tblPrEx>
          <w:tblCellMar>
            <w:top w:w="0" w:type="dxa"/>
            <w:left w:w="108" w:type="dxa"/>
            <w:bottom w:w="0" w:type="dxa"/>
            <w:right w:w="108" w:type="dxa"/>
          </w:tblCellMar>
        </w:tblPrEx>
        <w:trPr>
          <w:trHeight w:val="822"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6</w:t>
            </w:r>
          </w:p>
        </w:tc>
        <w:tc>
          <w:tcPr>
            <w:tcW w:w="594"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NAS存储设备(内网)（维保费）</w:t>
            </w:r>
          </w:p>
        </w:tc>
        <w:tc>
          <w:tcPr>
            <w:tcW w:w="389"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HDS</w:t>
            </w:r>
          </w:p>
        </w:tc>
        <w:tc>
          <w:tcPr>
            <w:tcW w:w="64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HDSHUS130</w:t>
            </w:r>
          </w:p>
        </w:tc>
        <w:tc>
          <w:tcPr>
            <w:tcW w:w="1461" w:type="pct"/>
            <w:tcBorders>
              <w:top w:val="nil"/>
              <w:left w:val="nil"/>
              <w:bottom w:val="single" w:color="auto" w:sz="4" w:space="0"/>
              <w:right w:val="single" w:color="auto" w:sz="4" w:space="0"/>
            </w:tcBorders>
            <w:shd w:val="clear" w:color="auto" w:fill="auto"/>
          </w:tcPr>
          <w:p>
            <w:pPr>
              <w:widowControl/>
              <w:spacing w:line="360" w:lineRule="exact"/>
              <w:ind w:firstLine="0"/>
              <w:jc w:val="center"/>
              <w:rPr>
                <w:rFonts w:hint="eastAsia" w:cs="宋体"/>
                <w:kern w:val="0"/>
                <w:sz w:val="20"/>
              </w:rPr>
            </w:pPr>
            <w:r>
              <w:rPr>
                <w:rFonts w:hint="eastAsia" w:cs="宋体"/>
                <w:kern w:val="0"/>
                <w:sz w:val="20"/>
              </w:rPr>
              <w:t>维保起止时间：2020/04/01-2020/12/31</w:t>
            </w:r>
            <w:r>
              <w:rPr>
                <w:rFonts w:hint="eastAsia" w:cs="宋体"/>
                <w:kern w:val="0"/>
                <w:sz w:val="20"/>
              </w:rPr>
              <w:br w:type="textWrapping"/>
            </w:r>
            <w:r>
              <w:rPr>
                <w:rFonts w:hint="eastAsia" w:cs="宋体"/>
                <w:kern w:val="0"/>
                <w:sz w:val="20"/>
              </w:rPr>
              <w:t>双NAS控制节点,配置12个千兆 Ethernet网络接口,64G NAS专用缓存，后端存储设备缓存16G,34块600G的2.5寸10K RPM SAS硬盘,配置文件级远程复制软件以及文件快照软件。</w:t>
            </w:r>
          </w:p>
        </w:tc>
        <w:tc>
          <w:tcPr>
            <w:tcW w:w="291"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1</w:t>
            </w:r>
          </w:p>
        </w:tc>
        <w:tc>
          <w:tcPr>
            <w:tcW w:w="266"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台</w:t>
            </w:r>
          </w:p>
        </w:tc>
        <w:tc>
          <w:tcPr>
            <w:tcW w:w="273"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9</w:t>
            </w:r>
          </w:p>
        </w:tc>
        <w:tc>
          <w:tcPr>
            <w:tcW w:w="458"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7*24小时原厂服务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入云设备</w:t>
            </w:r>
          </w:p>
        </w:tc>
      </w:tr>
      <w:tr>
        <w:tblPrEx>
          <w:tblCellMar>
            <w:top w:w="0" w:type="dxa"/>
            <w:left w:w="108" w:type="dxa"/>
            <w:bottom w:w="0" w:type="dxa"/>
            <w:right w:w="108" w:type="dxa"/>
          </w:tblCellMar>
        </w:tblPrEx>
        <w:trPr>
          <w:trHeight w:val="799"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7</w:t>
            </w:r>
          </w:p>
        </w:tc>
        <w:tc>
          <w:tcPr>
            <w:tcW w:w="594"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统一存储设备（外网）（维保费）</w:t>
            </w:r>
          </w:p>
        </w:tc>
        <w:tc>
          <w:tcPr>
            <w:tcW w:w="389"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HDS</w:t>
            </w:r>
          </w:p>
        </w:tc>
        <w:tc>
          <w:tcPr>
            <w:tcW w:w="64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HDSHUS150</w:t>
            </w:r>
          </w:p>
        </w:tc>
        <w:tc>
          <w:tcPr>
            <w:tcW w:w="1461" w:type="pct"/>
            <w:tcBorders>
              <w:top w:val="nil"/>
              <w:left w:val="nil"/>
              <w:bottom w:val="single" w:color="auto" w:sz="4" w:space="0"/>
              <w:right w:val="single" w:color="auto" w:sz="4" w:space="0"/>
            </w:tcBorders>
            <w:shd w:val="clear" w:color="auto" w:fill="auto"/>
          </w:tcPr>
          <w:p>
            <w:pPr>
              <w:widowControl/>
              <w:spacing w:line="360" w:lineRule="exact"/>
              <w:ind w:firstLine="0"/>
              <w:jc w:val="center"/>
              <w:rPr>
                <w:rFonts w:hint="eastAsia" w:cs="宋体"/>
                <w:kern w:val="0"/>
                <w:sz w:val="20"/>
              </w:rPr>
            </w:pPr>
            <w:r>
              <w:rPr>
                <w:rFonts w:hint="eastAsia" w:cs="宋体"/>
                <w:kern w:val="0"/>
                <w:sz w:val="20"/>
              </w:rPr>
              <w:t>维保起止时间：2020/04/01-2020/06/30</w:t>
            </w:r>
            <w:r>
              <w:rPr>
                <w:rFonts w:hint="eastAsia" w:cs="宋体"/>
                <w:kern w:val="0"/>
                <w:sz w:val="20"/>
              </w:rPr>
              <w:br w:type="textWrapping"/>
            </w:r>
            <w:r>
              <w:rPr>
                <w:rFonts w:hint="eastAsia" w:cs="宋体"/>
                <w:kern w:val="0"/>
                <w:sz w:val="20"/>
              </w:rPr>
              <w:t>双NAS控制节点,配置12个千兆 Ethernet网络接口,16个8Gb/S FC接口,64G NAS专用缓存，后端存储设备缓存32G,配置34块600G的2.5寸10K RPM SAS硬盘。</w:t>
            </w:r>
          </w:p>
        </w:tc>
        <w:tc>
          <w:tcPr>
            <w:tcW w:w="291"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1</w:t>
            </w:r>
          </w:p>
        </w:tc>
        <w:tc>
          <w:tcPr>
            <w:tcW w:w="266"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套</w:t>
            </w:r>
          </w:p>
        </w:tc>
        <w:tc>
          <w:tcPr>
            <w:tcW w:w="273"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3</w:t>
            </w:r>
          </w:p>
        </w:tc>
        <w:tc>
          <w:tcPr>
            <w:tcW w:w="458"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7*24小时原厂服务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非入云设备</w:t>
            </w:r>
          </w:p>
        </w:tc>
      </w:tr>
      <w:tr>
        <w:tblPrEx>
          <w:tblCellMar>
            <w:top w:w="0" w:type="dxa"/>
            <w:left w:w="108" w:type="dxa"/>
            <w:bottom w:w="0" w:type="dxa"/>
            <w:right w:w="108" w:type="dxa"/>
          </w:tblCellMar>
        </w:tblPrEx>
        <w:trPr>
          <w:trHeight w:val="822"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8</w:t>
            </w:r>
          </w:p>
        </w:tc>
        <w:tc>
          <w:tcPr>
            <w:tcW w:w="594"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核心存储设备（内网）（维保费）</w:t>
            </w:r>
          </w:p>
        </w:tc>
        <w:tc>
          <w:tcPr>
            <w:tcW w:w="389"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HDS</w:t>
            </w:r>
          </w:p>
        </w:tc>
        <w:tc>
          <w:tcPr>
            <w:tcW w:w="64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HDSVirtualStoragePlatform</w:t>
            </w:r>
          </w:p>
        </w:tc>
        <w:tc>
          <w:tcPr>
            <w:tcW w:w="1461" w:type="pct"/>
            <w:tcBorders>
              <w:top w:val="nil"/>
              <w:left w:val="nil"/>
              <w:bottom w:val="single" w:color="auto" w:sz="4" w:space="0"/>
              <w:right w:val="single" w:color="auto" w:sz="4" w:space="0"/>
            </w:tcBorders>
            <w:shd w:val="clear" w:color="auto" w:fill="auto"/>
          </w:tcPr>
          <w:p>
            <w:pPr>
              <w:widowControl/>
              <w:spacing w:line="360" w:lineRule="exact"/>
              <w:ind w:firstLine="0"/>
              <w:jc w:val="center"/>
              <w:rPr>
                <w:rFonts w:hint="eastAsia" w:cs="宋体"/>
                <w:kern w:val="0"/>
                <w:sz w:val="20"/>
              </w:rPr>
            </w:pPr>
            <w:r>
              <w:rPr>
                <w:rFonts w:hint="eastAsia" w:cs="宋体"/>
                <w:kern w:val="0"/>
                <w:sz w:val="20"/>
              </w:rPr>
              <w:t>维保起止时间：2020/04/01-2020/06/30</w:t>
            </w:r>
            <w:r>
              <w:rPr>
                <w:rFonts w:hint="eastAsia" w:cs="宋体"/>
                <w:kern w:val="0"/>
                <w:sz w:val="20"/>
              </w:rPr>
              <w:br w:type="textWrapping"/>
            </w:r>
            <w:r>
              <w:rPr>
                <w:rFonts w:hint="eastAsia" w:cs="宋体"/>
                <w:kern w:val="0"/>
                <w:sz w:val="20"/>
              </w:rPr>
              <w:t>双控制器，含原厂机柜；总缓存配置96G，32个8Gbps的FC主机接口，配置42块600G的2.5寸 10K RPM SAS硬盘；配置阵列内快照克隆软件，50套不限操作系统主机多路径软件许可，动态容量供应软件许可。</w:t>
            </w:r>
          </w:p>
        </w:tc>
        <w:tc>
          <w:tcPr>
            <w:tcW w:w="291"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 xml:space="preserve">1 </w:t>
            </w:r>
          </w:p>
        </w:tc>
        <w:tc>
          <w:tcPr>
            <w:tcW w:w="266"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套</w:t>
            </w:r>
          </w:p>
        </w:tc>
        <w:tc>
          <w:tcPr>
            <w:tcW w:w="273"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3</w:t>
            </w:r>
          </w:p>
        </w:tc>
        <w:tc>
          <w:tcPr>
            <w:tcW w:w="458"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7*24小时原厂服务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非入云设备</w:t>
            </w:r>
          </w:p>
        </w:tc>
      </w:tr>
      <w:tr>
        <w:tblPrEx>
          <w:tblCellMar>
            <w:top w:w="0" w:type="dxa"/>
            <w:left w:w="108" w:type="dxa"/>
            <w:bottom w:w="0" w:type="dxa"/>
            <w:right w:w="108" w:type="dxa"/>
          </w:tblCellMar>
        </w:tblPrEx>
        <w:trPr>
          <w:trHeight w:val="822"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9</w:t>
            </w:r>
          </w:p>
        </w:tc>
        <w:tc>
          <w:tcPr>
            <w:tcW w:w="594"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核心业务主机（维保费）</w:t>
            </w:r>
          </w:p>
        </w:tc>
        <w:tc>
          <w:tcPr>
            <w:tcW w:w="389"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IBM</w:t>
            </w:r>
          </w:p>
        </w:tc>
        <w:tc>
          <w:tcPr>
            <w:tcW w:w="64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IBMPower770</w:t>
            </w:r>
          </w:p>
        </w:tc>
        <w:tc>
          <w:tcPr>
            <w:tcW w:w="1461" w:type="pct"/>
            <w:tcBorders>
              <w:top w:val="nil"/>
              <w:left w:val="nil"/>
              <w:bottom w:val="single" w:color="auto" w:sz="4" w:space="0"/>
              <w:right w:val="single" w:color="auto" w:sz="4" w:space="0"/>
            </w:tcBorders>
            <w:shd w:val="clear" w:color="auto" w:fill="auto"/>
          </w:tcPr>
          <w:p>
            <w:pPr>
              <w:widowControl/>
              <w:spacing w:line="360" w:lineRule="exact"/>
              <w:ind w:firstLine="0"/>
              <w:jc w:val="center"/>
              <w:rPr>
                <w:rFonts w:hint="eastAsia" w:cs="宋体"/>
                <w:kern w:val="0"/>
                <w:sz w:val="20"/>
              </w:rPr>
            </w:pPr>
            <w:r>
              <w:rPr>
                <w:rFonts w:hint="eastAsia" w:cs="宋体"/>
                <w:kern w:val="0"/>
                <w:sz w:val="20"/>
              </w:rPr>
              <w:t>维保起止时间：2020/04/01-2020/06/30</w:t>
            </w:r>
            <w:r>
              <w:rPr>
                <w:rFonts w:hint="eastAsia" w:cs="宋体"/>
                <w:kern w:val="0"/>
                <w:sz w:val="20"/>
              </w:rPr>
              <w:br w:type="textWrapping"/>
            </w:r>
            <w:r>
              <w:rPr>
                <w:rFonts w:hint="eastAsia" w:cs="宋体"/>
                <w:kern w:val="0"/>
                <w:sz w:val="20"/>
              </w:rPr>
              <w:t>24核3.72GHz主频 CPU；256G内存；6个300G 10000转硬盘；配置6个双口10/100/1000Mb自适应光口以太网卡；配置3个双口10/100/1000Mb自适应电口以太网卡，配置6个双口8Gb 光纤通道卡；配置1个DVD，配置备份磁带机1个；配置3个分区授权；配置PowerVM虚拟化软件；配置AIX操作系统软件；配置PowerHA高可用软件，可支持Oracle RAC负载均衡；1个IBM T42 机柜。</w:t>
            </w:r>
            <w:r>
              <w:rPr>
                <w:rFonts w:hint="eastAsia" w:cs="宋体"/>
                <w:kern w:val="0"/>
                <w:sz w:val="20"/>
              </w:rPr>
              <w:br w:type="textWrapping"/>
            </w:r>
            <w:r>
              <w:rPr>
                <w:rFonts w:hint="eastAsia" w:cs="宋体"/>
                <w:kern w:val="0"/>
                <w:sz w:val="20"/>
              </w:rPr>
              <w:t>2台IBM Power 770配置一套控制台；新曾原厂巡检服务，每月提供巡检健康报告。</w:t>
            </w:r>
          </w:p>
        </w:tc>
        <w:tc>
          <w:tcPr>
            <w:tcW w:w="291"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2</w:t>
            </w:r>
          </w:p>
        </w:tc>
        <w:tc>
          <w:tcPr>
            <w:tcW w:w="266"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套</w:t>
            </w:r>
          </w:p>
        </w:tc>
        <w:tc>
          <w:tcPr>
            <w:tcW w:w="273"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3</w:t>
            </w:r>
          </w:p>
        </w:tc>
        <w:tc>
          <w:tcPr>
            <w:tcW w:w="458"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7*24小时第三方服务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非入云设备</w:t>
            </w:r>
          </w:p>
        </w:tc>
      </w:tr>
      <w:tr>
        <w:tblPrEx>
          <w:tblCellMar>
            <w:top w:w="0" w:type="dxa"/>
            <w:left w:w="108" w:type="dxa"/>
            <w:bottom w:w="0" w:type="dxa"/>
            <w:right w:w="108" w:type="dxa"/>
          </w:tblCellMar>
        </w:tblPrEx>
        <w:trPr>
          <w:trHeight w:val="822"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10</w:t>
            </w:r>
          </w:p>
        </w:tc>
        <w:tc>
          <w:tcPr>
            <w:tcW w:w="594" w:type="pct"/>
            <w:tcBorders>
              <w:top w:val="nil"/>
              <w:left w:val="nil"/>
              <w:bottom w:val="single" w:color="auto" w:sz="4" w:space="0"/>
              <w:right w:val="single" w:color="auto" w:sz="4" w:space="0"/>
            </w:tcBorders>
            <w:shd w:val="clear" w:color="000000" w:fill="FFFFFF"/>
            <w:vAlign w:val="center"/>
          </w:tcPr>
          <w:p>
            <w:pPr>
              <w:widowControl/>
              <w:spacing w:line="360" w:lineRule="exact"/>
              <w:ind w:firstLine="0"/>
              <w:jc w:val="center"/>
              <w:rPr>
                <w:rFonts w:hint="eastAsia" w:cs="宋体"/>
                <w:kern w:val="0"/>
                <w:sz w:val="20"/>
              </w:rPr>
            </w:pPr>
            <w:r>
              <w:rPr>
                <w:rFonts w:hint="eastAsia" w:cs="宋体"/>
                <w:kern w:val="0"/>
                <w:sz w:val="20"/>
              </w:rPr>
              <w:t>备份软件（外网）（维保费）</w:t>
            </w:r>
          </w:p>
        </w:tc>
        <w:tc>
          <w:tcPr>
            <w:tcW w:w="389" w:type="pct"/>
            <w:tcBorders>
              <w:top w:val="nil"/>
              <w:left w:val="nil"/>
              <w:bottom w:val="single" w:color="auto" w:sz="4" w:space="0"/>
              <w:right w:val="single" w:color="auto" w:sz="4" w:space="0"/>
            </w:tcBorders>
            <w:shd w:val="clear" w:color="000000" w:fill="FFFFFF"/>
            <w:vAlign w:val="center"/>
          </w:tcPr>
          <w:p>
            <w:pPr>
              <w:widowControl/>
              <w:spacing w:line="360" w:lineRule="exact"/>
              <w:ind w:firstLine="0"/>
              <w:jc w:val="center"/>
              <w:rPr>
                <w:rFonts w:hint="eastAsia" w:cs="宋体"/>
                <w:kern w:val="0"/>
                <w:sz w:val="20"/>
              </w:rPr>
            </w:pPr>
            <w:r>
              <w:rPr>
                <w:rFonts w:hint="eastAsia" w:cs="宋体"/>
                <w:kern w:val="0"/>
                <w:sz w:val="20"/>
              </w:rPr>
              <w:t>IBM</w:t>
            </w:r>
          </w:p>
        </w:tc>
        <w:tc>
          <w:tcPr>
            <w:tcW w:w="642" w:type="pct"/>
            <w:tcBorders>
              <w:top w:val="nil"/>
              <w:left w:val="nil"/>
              <w:bottom w:val="single" w:color="auto" w:sz="4" w:space="0"/>
              <w:right w:val="single" w:color="auto" w:sz="4" w:space="0"/>
            </w:tcBorders>
            <w:shd w:val="clear" w:color="000000" w:fill="FFFFFF"/>
            <w:vAlign w:val="center"/>
          </w:tcPr>
          <w:p>
            <w:pPr>
              <w:widowControl/>
              <w:spacing w:line="360" w:lineRule="exact"/>
              <w:ind w:firstLine="0"/>
              <w:jc w:val="center"/>
              <w:rPr>
                <w:rFonts w:hint="eastAsia" w:cs="宋体"/>
                <w:kern w:val="0"/>
                <w:sz w:val="20"/>
              </w:rPr>
            </w:pPr>
            <w:r>
              <w:rPr>
                <w:rFonts w:hint="eastAsia" w:cs="宋体"/>
                <w:kern w:val="0"/>
                <w:sz w:val="20"/>
              </w:rPr>
              <w:t>IBMTivoliStorageManager</w:t>
            </w:r>
          </w:p>
        </w:tc>
        <w:tc>
          <w:tcPr>
            <w:tcW w:w="1461" w:type="pct"/>
            <w:tcBorders>
              <w:top w:val="nil"/>
              <w:left w:val="nil"/>
              <w:bottom w:val="single" w:color="auto" w:sz="4" w:space="0"/>
              <w:right w:val="single" w:color="auto" w:sz="4" w:space="0"/>
            </w:tcBorders>
            <w:shd w:val="clear" w:color="000000" w:fill="FFFFFF"/>
          </w:tcPr>
          <w:p>
            <w:pPr>
              <w:widowControl/>
              <w:spacing w:line="360" w:lineRule="exact"/>
              <w:ind w:firstLine="0"/>
              <w:jc w:val="center"/>
              <w:rPr>
                <w:rFonts w:hint="eastAsia" w:cs="宋体"/>
                <w:kern w:val="0"/>
                <w:sz w:val="20"/>
              </w:rPr>
            </w:pPr>
            <w:r>
              <w:rPr>
                <w:rFonts w:hint="eastAsia" w:cs="宋体"/>
                <w:kern w:val="0"/>
                <w:sz w:val="20"/>
              </w:rPr>
              <w:t>维保起止时间：2020/04/01-2020/06/30</w:t>
            </w:r>
            <w:r>
              <w:rPr>
                <w:rFonts w:hint="eastAsia" w:cs="宋体"/>
                <w:kern w:val="0"/>
                <w:sz w:val="20"/>
              </w:rPr>
              <w:br w:type="textWrapping"/>
            </w:r>
            <w:r>
              <w:rPr>
                <w:rFonts w:hint="eastAsia" w:cs="宋体"/>
                <w:kern w:val="0"/>
                <w:sz w:val="20"/>
              </w:rPr>
              <w:t>TSM存储备份软件，备份服务器为X86平台，安装Windows操作系统；6个CPU许可（含Tivoli Storage Manager Extended Edition、TSM for Databases、TSM for SAN模块），支持虚拟带库，含重复数据删除。</w:t>
            </w:r>
          </w:p>
        </w:tc>
        <w:tc>
          <w:tcPr>
            <w:tcW w:w="291" w:type="pct"/>
            <w:tcBorders>
              <w:top w:val="nil"/>
              <w:left w:val="nil"/>
              <w:bottom w:val="single" w:color="auto" w:sz="4" w:space="0"/>
              <w:right w:val="single" w:color="auto" w:sz="4" w:space="0"/>
            </w:tcBorders>
            <w:shd w:val="clear" w:color="000000" w:fill="FFFFFF"/>
            <w:vAlign w:val="center"/>
          </w:tcPr>
          <w:p>
            <w:pPr>
              <w:widowControl/>
              <w:spacing w:line="360" w:lineRule="exact"/>
              <w:ind w:firstLine="0"/>
              <w:jc w:val="center"/>
              <w:rPr>
                <w:rFonts w:hint="eastAsia" w:cs="宋体"/>
                <w:kern w:val="0"/>
                <w:sz w:val="20"/>
              </w:rPr>
            </w:pPr>
            <w:r>
              <w:rPr>
                <w:rFonts w:hint="eastAsia" w:cs="宋体"/>
                <w:kern w:val="0"/>
                <w:sz w:val="20"/>
              </w:rPr>
              <w:t>1</w:t>
            </w:r>
          </w:p>
        </w:tc>
        <w:tc>
          <w:tcPr>
            <w:tcW w:w="266" w:type="pct"/>
            <w:tcBorders>
              <w:top w:val="nil"/>
              <w:left w:val="nil"/>
              <w:bottom w:val="single" w:color="auto" w:sz="4" w:space="0"/>
              <w:right w:val="single" w:color="auto" w:sz="4" w:space="0"/>
            </w:tcBorders>
            <w:shd w:val="clear" w:color="000000" w:fill="FFFFFF"/>
            <w:vAlign w:val="center"/>
          </w:tcPr>
          <w:p>
            <w:pPr>
              <w:widowControl/>
              <w:spacing w:line="360" w:lineRule="exact"/>
              <w:ind w:firstLine="0"/>
              <w:jc w:val="center"/>
              <w:rPr>
                <w:rFonts w:hint="eastAsia" w:cs="宋体"/>
                <w:kern w:val="0"/>
                <w:sz w:val="20"/>
              </w:rPr>
            </w:pPr>
            <w:r>
              <w:rPr>
                <w:rFonts w:hint="eastAsia" w:cs="宋体"/>
                <w:kern w:val="0"/>
                <w:sz w:val="20"/>
              </w:rPr>
              <w:t>套</w:t>
            </w:r>
          </w:p>
        </w:tc>
        <w:tc>
          <w:tcPr>
            <w:tcW w:w="273" w:type="pct"/>
            <w:tcBorders>
              <w:top w:val="nil"/>
              <w:left w:val="nil"/>
              <w:bottom w:val="single" w:color="auto" w:sz="4" w:space="0"/>
              <w:right w:val="single" w:color="auto" w:sz="4" w:space="0"/>
            </w:tcBorders>
            <w:shd w:val="clear" w:color="000000" w:fill="FFFFFF"/>
            <w:vAlign w:val="center"/>
          </w:tcPr>
          <w:p>
            <w:pPr>
              <w:widowControl/>
              <w:spacing w:line="360" w:lineRule="exact"/>
              <w:ind w:firstLine="0"/>
              <w:jc w:val="center"/>
              <w:rPr>
                <w:rFonts w:hint="eastAsia" w:cs="宋体"/>
                <w:kern w:val="0"/>
                <w:sz w:val="20"/>
              </w:rPr>
            </w:pPr>
            <w:r>
              <w:rPr>
                <w:rFonts w:hint="eastAsia" w:cs="宋体"/>
                <w:kern w:val="0"/>
                <w:sz w:val="20"/>
              </w:rPr>
              <w:t>3</w:t>
            </w:r>
          </w:p>
        </w:tc>
        <w:tc>
          <w:tcPr>
            <w:tcW w:w="458" w:type="pct"/>
            <w:tcBorders>
              <w:top w:val="nil"/>
              <w:left w:val="nil"/>
              <w:bottom w:val="single" w:color="auto" w:sz="4" w:space="0"/>
              <w:right w:val="single" w:color="auto" w:sz="4" w:space="0"/>
            </w:tcBorders>
            <w:shd w:val="clear" w:color="000000" w:fill="FFFFFF"/>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7*24小时第三方服务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非入云设备</w:t>
            </w:r>
          </w:p>
        </w:tc>
      </w:tr>
      <w:tr>
        <w:tblPrEx>
          <w:tblCellMar>
            <w:top w:w="0" w:type="dxa"/>
            <w:left w:w="108" w:type="dxa"/>
            <w:bottom w:w="0" w:type="dxa"/>
            <w:right w:w="108" w:type="dxa"/>
          </w:tblCellMar>
        </w:tblPrEx>
        <w:trPr>
          <w:trHeight w:val="822"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11</w:t>
            </w:r>
          </w:p>
        </w:tc>
        <w:tc>
          <w:tcPr>
            <w:tcW w:w="594"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光纤交换机（外网）（维保费）</w:t>
            </w:r>
          </w:p>
        </w:tc>
        <w:tc>
          <w:tcPr>
            <w:tcW w:w="389"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HDS</w:t>
            </w:r>
          </w:p>
        </w:tc>
        <w:tc>
          <w:tcPr>
            <w:tcW w:w="64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HDSBrocade310</w:t>
            </w:r>
          </w:p>
        </w:tc>
        <w:tc>
          <w:tcPr>
            <w:tcW w:w="1461" w:type="pct"/>
            <w:tcBorders>
              <w:top w:val="nil"/>
              <w:left w:val="nil"/>
              <w:bottom w:val="single" w:color="auto" w:sz="4" w:space="0"/>
              <w:right w:val="single" w:color="auto" w:sz="4" w:space="0"/>
            </w:tcBorders>
            <w:shd w:val="clear" w:color="auto" w:fill="auto"/>
          </w:tcPr>
          <w:p>
            <w:pPr>
              <w:widowControl/>
              <w:spacing w:line="360" w:lineRule="exact"/>
              <w:ind w:firstLine="0"/>
              <w:jc w:val="center"/>
              <w:rPr>
                <w:rFonts w:hint="eastAsia" w:cs="宋体"/>
                <w:kern w:val="0"/>
                <w:sz w:val="20"/>
              </w:rPr>
            </w:pPr>
            <w:r>
              <w:rPr>
                <w:rFonts w:hint="eastAsia" w:cs="宋体"/>
                <w:kern w:val="0"/>
                <w:sz w:val="20"/>
              </w:rPr>
              <w:t>维保起止时间：2020/04/01-2020/06/30</w:t>
            </w:r>
            <w:r>
              <w:rPr>
                <w:rFonts w:hint="eastAsia" w:cs="宋体"/>
                <w:kern w:val="0"/>
                <w:sz w:val="20"/>
              </w:rPr>
              <w:br w:type="textWrapping"/>
            </w:r>
            <w:r>
              <w:rPr>
                <w:rFonts w:hint="eastAsia" w:cs="宋体"/>
                <w:kern w:val="0"/>
                <w:sz w:val="20"/>
              </w:rPr>
              <w:t>24口8Gb/S,激活16口,16对10米光纤线。</w:t>
            </w:r>
          </w:p>
        </w:tc>
        <w:tc>
          <w:tcPr>
            <w:tcW w:w="291"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 xml:space="preserve">2 </w:t>
            </w:r>
          </w:p>
        </w:tc>
        <w:tc>
          <w:tcPr>
            <w:tcW w:w="266"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台</w:t>
            </w:r>
          </w:p>
        </w:tc>
        <w:tc>
          <w:tcPr>
            <w:tcW w:w="273"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3</w:t>
            </w:r>
          </w:p>
        </w:tc>
        <w:tc>
          <w:tcPr>
            <w:tcW w:w="458"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7*24小时原厂服务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非入云设备</w:t>
            </w:r>
          </w:p>
        </w:tc>
      </w:tr>
      <w:tr>
        <w:tblPrEx>
          <w:tblCellMar>
            <w:top w:w="0" w:type="dxa"/>
            <w:left w:w="108" w:type="dxa"/>
            <w:bottom w:w="0" w:type="dxa"/>
            <w:right w:w="108" w:type="dxa"/>
          </w:tblCellMar>
        </w:tblPrEx>
        <w:trPr>
          <w:trHeight w:val="822"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12</w:t>
            </w:r>
          </w:p>
        </w:tc>
        <w:tc>
          <w:tcPr>
            <w:tcW w:w="594"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链路负载均衡/服务器负载均衡（维保费）</w:t>
            </w:r>
          </w:p>
        </w:tc>
        <w:tc>
          <w:tcPr>
            <w:tcW w:w="389"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深信服</w:t>
            </w:r>
          </w:p>
        </w:tc>
        <w:tc>
          <w:tcPr>
            <w:tcW w:w="64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深信服AD-2200(外网)</w:t>
            </w:r>
          </w:p>
        </w:tc>
        <w:tc>
          <w:tcPr>
            <w:tcW w:w="1461" w:type="pct"/>
            <w:tcBorders>
              <w:top w:val="nil"/>
              <w:left w:val="nil"/>
              <w:bottom w:val="single" w:color="auto" w:sz="4" w:space="0"/>
              <w:right w:val="single" w:color="auto" w:sz="4" w:space="0"/>
            </w:tcBorders>
            <w:shd w:val="clear" w:color="auto" w:fill="auto"/>
          </w:tcPr>
          <w:p>
            <w:pPr>
              <w:widowControl/>
              <w:spacing w:line="360" w:lineRule="exact"/>
              <w:ind w:firstLine="0"/>
              <w:jc w:val="center"/>
              <w:rPr>
                <w:rFonts w:hint="eastAsia" w:cs="宋体"/>
                <w:kern w:val="0"/>
                <w:sz w:val="20"/>
              </w:rPr>
            </w:pPr>
            <w:r>
              <w:rPr>
                <w:rFonts w:hint="eastAsia" w:cs="宋体"/>
                <w:kern w:val="0"/>
                <w:sz w:val="20"/>
              </w:rPr>
              <w:t>维保起止时间：2020/04/01-2020/06/30</w:t>
            </w:r>
            <w:r>
              <w:rPr>
                <w:rFonts w:hint="eastAsia" w:cs="宋体"/>
                <w:kern w:val="0"/>
                <w:sz w:val="20"/>
              </w:rPr>
              <w:br w:type="textWrapping"/>
            </w:r>
            <w:r>
              <w:rPr>
                <w:rFonts w:hint="eastAsia" w:cs="宋体"/>
                <w:kern w:val="0"/>
                <w:sz w:val="20"/>
              </w:rPr>
              <w:t>深信服 AD-2200：</w:t>
            </w:r>
            <w:r>
              <w:rPr>
                <w:rFonts w:hint="eastAsia" w:cs="宋体"/>
                <w:kern w:val="0"/>
                <w:sz w:val="20"/>
              </w:rPr>
              <w:br w:type="textWrapping"/>
            </w:r>
            <w:r>
              <w:rPr>
                <w:rFonts w:hint="eastAsia" w:cs="宋体"/>
                <w:kern w:val="0"/>
                <w:sz w:val="20"/>
              </w:rPr>
              <w:t>2U机架式，6个千兆电口，4个千兆光口，配备冗余电源。吞吐量2Gbps，并发会话数4,800,000，4层新建连接130,000，7层新建连接160,000，同时支持链路负载均衡（智能DNS）、服务器负载均衡和全局负载均衡，支持HA以及会话同步等功能。</w:t>
            </w:r>
          </w:p>
        </w:tc>
        <w:tc>
          <w:tcPr>
            <w:tcW w:w="291"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 xml:space="preserve">2 </w:t>
            </w:r>
          </w:p>
        </w:tc>
        <w:tc>
          <w:tcPr>
            <w:tcW w:w="266"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台</w:t>
            </w:r>
          </w:p>
        </w:tc>
        <w:tc>
          <w:tcPr>
            <w:tcW w:w="273"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3</w:t>
            </w:r>
          </w:p>
        </w:tc>
        <w:tc>
          <w:tcPr>
            <w:tcW w:w="458"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7*24小时原厂服务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非入云设备</w:t>
            </w:r>
          </w:p>
        </w:tc>
      </w:tr>
      <w:tr>
        <w:tblPrEx>
          <w:tblCellMar>
            <w:top w:w="0" w:type="dxa"/>
            <w:left w:w="108" w:type="dxa"/>
            <w:bottom w:w="0" w:type="dxa"/>
            <w:right w:w="108" w:type="dxa"/>
          </w:tblCellMar>
        </w:tblPrEx>
        <w:trPr>
          <w:trHeight w:val="1309"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13</w:t>
            </w:r>
          </w:p>
        </w:tc>
        <w:tc>
          <w:tcPr>
            <w:tcW w:w="594"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链路负载均衡/服务器负载均衡（维保费）</w:t>
            </w:r>
          </w:p>
        </w:tc>
        <w:tc>
          <w:tcPr>
            <w:tcW w:w="389"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深信服</w:t>
            </w:r>
          </w:p>
        </w:tc>
        <w:tc>
          <w:tcPr>
            <w:tcW w:w="64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深信服AD-10000(内网)</w:t>
            </w:r>
          </w:p>
        </w:tc>
        <w:tc>
          <w:tcPr>
            <w:tcW w:w="1461" w:type="pct"/>
            <w:tcBorders>
              <w:top w:val="nil"/>
              <w:left w:val="nil"/>
              <w:bottom w:val="single" w:color="auto" w:sz="4" w:space="0"/>
              <w:right w:val="single" w:color="auto" w:sz="4" w:space="0"/>
            </w:tcBorders>
            <w:shd w:val="clear" w:color="auto" w:fill="auto"/>
          </w:tcPr>
          <w:p>
            <w:pPr>
              <w:widowControl/>
              <w:spacing w:line="360" w:lineRule="exact"/>
              <w:ind w:firstLine="0"/>
              <w:jc w:val="center"/>
              <w:rPr>
                <w:rFonts w:hint="eastAsia" w:cs="宋体"/>
                <w:kern w:val="0"/>
                <w:sz w:val="20"/>
              </w:rPr>
            </w:pPr>
            <w:r>
              <w:rPr>
                <w:rFonts w:hint="eastAsia" w:cs="宋体"/>
                <w:kern w:val="0"/>
                <w:sz w:val="20"/>
              </w:rPr>
              <w:t>维保起止时间：2020/04/01-2020/06/30</w:t>
            </w:r>
            <w:r>
              <w:rPr>
                <w:rFonts w:hint="eastAsia" w:cs="宋体"/>
                <w:kern w:val="0"/>
                <w:sz w:val="20"/>
              </w:rPr>
              <w:br w:type="textWrapping"/>
            </w:r>
            <w:r>
              <w:rPr>
                <w:rFonts w:hint="eastAsia" w:cs="宋体"/>
                <w:kern w:val="0"/>
                <w:sz w:val="20"/>
              </w:rPr>
              <w:t>深信服AD-10000：</w:t>
            </w:r>
            <w:r>
              <w:rPr>
                <w:rFonts w:hint="eastAsia" w:cs="宋体"/>
                <w:kern w:val="0"/>
                <w:sz w:val="20"/>
              </w:rPr>
              <w:br w:type="textWrapping"/>
            </w:r>
            <w:r>
              <w:rPr>
                <w:rFonts w:hint="eastAsia" w:cs="宋体"/>
                <w:kern w:val="0"/>
                <w:sz w:val="20"/>
              </w:rPr>
              <w:t>2U标准机架式设备，标配4个千兆电口、8个千兆光口和2个万兆光口；整机吞吐量最大为40Gbps，并发会话数为1700万，四层每秒新建会话数为65万，七层每秒新建会话数为150万；配置48GB内存，500GB硬盘。</w:t>
            </w:r>
          </w:p>
        </w:tc>
        <w:tc>
          <w:tcPr>
            <w:tcW w:w="291"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 xml:space="preserve">2 </w:t>
            </w:r>
          </w:p>
        </w:tc>
        <w:tc>
          <w:tcPr>
            <w:tcW w:w="266"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台</w:t>
            </w:r>
          </w:p>
        </w:tc>
        <w:tc>
          <w:tcPr>
            <w:tcW w:w="273"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3</w:t>
            </w:r>
          </w:p>
        </w:tc>
        <w:tc>
          <w:tcPr>
            <w:tcW w:w="458"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7*24小时原厂服务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非入云设备</w:t>
            </w:r>
          </w:p>
        </w:tc>
      </w:tr>
      <w:tr>
        <w:tblPrEx>
          <w:tblCellMar>
            <w:top w:w="0" w:type="dxa"/>
            <w:left w:w="108" w:type="dxa"/>
            <w:bottom w:w="0" w:type="dxa"/>
            <w:right w:w="108" w:type="dxa"/>
          </w:tblCellMar>
        </w:tblPrEx>
        <w:trPr>
          <w:trHeight w:val="919"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14</w:t>
            </w:r>
          </w:p>
        </w:tc>
        <w:tc>
          <w:tcPr>
            <w:tcW w:w="594"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数据库双机切换（外网）（维保费）</w:t>
            </w:r>
          </w:p>
        </w:tc>
        <w:tc>
          <w:tcPr>
            <w:tcW w:w="389"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Rose</w:t>
            </w:r>
          </w:p>
        </w:tc>
        <w:tc>
          <w:tcPr>
            <w:tcW w:w="64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RoseHA</w:t>
            </w:r>
          </w:p>
        </w:tc>
        <w:tc>
          <w:tcPr>
            <w:tcW w:w="1461" w:type="pct"/>
            <w:tcBorders>
              <w:top w:val="nil"/>
              <w:left w:val="nil"/>
              <w:bottom w:val="single" w:color="auto" w:sz="4" w:space="0"/>
              <w:right w:val="single" w:color="auto" w:sz="4" w:space="0"/>
            </w:tcBorders>
            <w:shd w:val="clear" w:color="auto" w:fill="auto"/>
          </w:tcPr>
          <w:p>
            <w:pPr>
              <w:widowControl/>
              <w:spacing w:line="360" w:lineRule="exact"/>
              <w:ind w:firstLine="0"/>
              <w:jc w:val="center"/>
              <w:rPr>
                <w:rFonts w:hint="eastAsia" w:cs="宋体"/>
                <w:kern w:val="0"/>
                <w:sz w:val="20"/>
              </w:rPr>
            </w:pPr>
            <w:r>
              <w:rPr>
                <w:rFonts w:hint="eastAsia" w:cs="宋体"/>
                <w:kern w:val="0"/>
                <w:sz w:val="20"/>
              </w:rPr>
              <w:t>维保起止时间：2020/04/01-2020/06/30</w:t>
            </w:r>
            <w:r>
              <w:rPr>
                <w:rFonts w:hint="eastAsia" w:cs="宋体"/>
                <w:kern w:val="0"/>
                <w:sz w:val="20"/>
              </w:rPr>
              <w:br w:type="textWrapping"/>
            </w:r>
            <w:r>
              <w:rPr>
                <w:rFonts w:hint="eastAsia" w:cs="宋体"/>
                <w:kern w:val="0"/>
                <w:sz w:val="20"/>
              </w:rPr>
              <w:t>8.9 for linux</w:t>
            </w:r>
          </w:p>
        </w:tc>
        <w:tc>
          <w:tcPr>
            <w:tcW w:w="291"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 xml:space="preserve">1 </w:t>
            </w:r>
          </w:p>
        </w:tc>
        <w:tc>
          <w:tcPr>
            <w:tcW w:w="266"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套</w:t>
            </w:r>
          </w:p>
        </w:tc>
        <w:tc>
          <w:tcPr>
            <w:tcW w:w="273"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3</w:t>
            </w:r>
          </w:p>
        </w:tc>
        <w:tc>
          <w:tcPr>
            <w:tcW w:w="458"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5*8小时原厂服务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非入云设备</w:t>
            </w:r>
          </w:p>
        </w:tc>
      </w:tr>
      <w:tr>
        <w:tblPrEx>
          <w:tblCellMar>
            <w:top w:w="0" w:type="dxa"/>
            <w:left w:w="108" w:type="dxa"/>
            <w:bottom w:w="0" w:type="dxa"/>
            <w:right w:w="108" w:type="dxa"/>
          </w:tblCellMar>
        </w:tblPrEx>
        <w:trPr>
          <w:trHeight w:val="975"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15</w:t>
            </w:r>
          </w:p>
        </w:tc>
        <w:tc>
          <w:tcPr>
            <w:tcW w:w="594"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DMZ防火墙（维保费）</w:t>
            </w:r>
          </w:p>
        </w:tc>
        <w:tc>
          <w:tcPr>
            <w:tcW w:w="389"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深信服</w:t>
            </w:r>
          </w:p>
        </w:tc>
        <w:tc>
          <w:tcPr>
            <w:tcW w:w="64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深信服 AF-2020</w:t>
            </w:r>
          </w:p>
        </w:tc>
        <w:tc>
          <w:tcPr>
            <w:tcW w:w="1461" w:type="pct"/>
            <w:tcBorders>
              <w:top w:val="nil"/>
              <w:left w:val="nil"/>
              <w:bottom w:val="single" w:color="auto" w:sz="4" w:space="0"/>
              <w:right w:val="single" w:color="auto" w:sz="4" w:space="0"/>
            </w:tcBorders>
            <w:shd w:val="clear" w:color="auto" w:fill="auto"/>
          </w:tcPr>
          <w:p>
            <w:pPr>
              <w:widowControl/>
              <w:spacing w:line="360" w:lineRule="exact"/>
              <w:ind w:firstLine="0"/>
              <w:jc w:val="center"/>
              <w:rPr>
                <w:rFonts w:hint="eastAsia" w:cs="宋体"/>
                <w:kern w:val="0"/>
                <w:sz w:val="20"/>
              </w:rPr>
            </w:pPr>
            <w:r>
              <w:rPr>
                <w:rFonts w:hint="eastAsia" w:cs="宋体"/>
                <w:kern w:val="0"/>
                <w:sz w:val="20"/>
              </w:rPr>
              <w:t>维保起止时间：2020/04/01-2020/06/30</w:t>
            </w:r>
            <w:r>
              <w:rPr>
                <w:rFonts w:hint="eastAsia" w:cs="宋体"/>
                <w:kern w:val="0"/>
                <w:sz w:val="20"/>
              </w:rPr>
              <w:br w:type="textWrapping"/>
            </w:r>
            <w:r>
              <w:rPr>
                <w:rFonts w:hint="eastAsia" w:cs="宋体"/>
                <w:kern w:val="0"/>
                <w:sz w:val="20"/>
              </w:rPr>
              <w:t>深信服 AF-2020：</w:t>
            </w:r>
            <w:r>
              <w:rPr>
                <w:rFonts w:hint="eastAsia" w:cs="宋体"/>
                <w:kern w:val="0"/>
                <w:sz w:val="20"/>
              </w:rPr>
              <w:br w:type="textWrapping"/>
            </w:r>
            <w:r>
              <w:rPr>
                <w:rFonts w:hint="eastAsia" w:cs="宋体"/>
                <w:kern w:val="0"/>
                <w:sz w:val="20"/>
              </w:rPr>
              <w:t>并发连接数：1000000-2300000，VPN支持：隧道数：3000 加密速度：800M，网络吞吐量（Mpps）：三层吞吐量：12G，七层吞吐量：3G，防火墙类型：下一代防火墙，网络端口：8个电口，2个光口，产品特点：新建连接数：13W Bypass：3 安装空间：2U，冗余电源，300W。</w:t>
            </w:r>
          </w:p>
        </w:tc>
        <w:tc>
          <w:tcPr>
            <w:tcW w:w="291"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 xml:space="preserve">1 </w:t>
            </w:r>
          </w:p>
        </w:tc>
        <w:tc>
          <w:tcPr>
            <w:tcW w:w="266"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台</w:t>
            </w:r>
          </w:p>
        </w:tc>
        <w:tc>
          <w:tcPr>
            <w:tcW w:w="273"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kern w:val="0"/>
                <w:sz w:val="20"/>
              </w:rPr>
            </w:pPr>
            <w:r>
              <w:rPr>
                <w:rFonts w:hint="eastAsia" w:cs="宋体"/>
                <w:kern w:val="0"/>
                <w:sz w:val="20"/>
              </w:rPr>
              <w:t>3</w:t>
            </w:r>
          </w:p>
        </w:tc>
        <w:tc>
          <w:tcPr>
            <w:tcW w:w="458"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7*24小时原厂服务</w:t>
            </w:r>
          </w:p>
        </w:tc>
        <w:tc>
          <w:tcPr>
            <w:tcW w:w="372" w:type="pct"/>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hint="eastAsia" w:cs="宋体"/>
                <w:color w:val="000000"/>
                <w:kern w:val="0"/>
                <w:sz w:val="22"/>
                <w:szCs w:val="22"/>
              </w:rPr>
            </w:pPr>
            <w:r>
              <w:rPr>
                <w:rFonts w:hint="eastAsia" w:cs="宋体"/>
                <w:color w:val="000000"/>
                <w:kern w:val="0"/>
                <w:sz w:val="22"/>
                <w:szCs w:val="22"/>
              </w:rPr>
              <w:t>非入云设备</w:t>
            </w:r>
          </w:p>
        </w:tc>
      </w:tr>
    </w:tbl>
    <w:p>
      <w:pPr>
        <w:widowControl/>
        <w:numPr>
          <w:numId w:val="0"/>
        </w:numPr>
        <w:spacing w:after="150"/>
        <w:jc w:val="left"/>
        <w:rPr>
          <w:rFonts w:hint="eastAsia" w:ascii="仿宋_GB2312" w:hAnsi="仿宋_GB2312" w:eastAsia="仿宋_GB2312" w:cs="仿宋_GB2312"/>
          <w:b/>
          <w:bCs/>
          <w:kern w:val="0"/>
          <w:sz w:val="32"/>
          <w:szCs w:val="32"/>
          <w:lang w:eastAsia="zh-CN"/>
        </w:rPr>
      </w:pPr>
    </w:p>
    <w:p>
      <w:pPr>
        <w:widowControl/>
        <w:snapToGrid w:val="0"/>
        <w:spacing w:line="360" w:lineRule="auto"/>
        <w:jc w:val="left"/>
        <w:rPr>
          <w:rFonts w:ascii="宋体" w:hAnsi="宋体" w:cs="宋体"/>
          <w:b/>
          <w:bCs/>
          <w:kern w:val="0"/>
          <w:sz w:val="24"/>
          <w:szCs w:val="24"/>
        </w:rPr>
      </w:pPr>
    </w:p>
    <w:p>
      <w:pPr>
        <w:widowControl/>
        <w:jc w:val="left"/>
        <w:rPr>
          <w:rFonts w:ascii="宋体" w:hAnsi="宋体" w:cs="宋体"/>
          <w:b/>
          <w:bCs/>
          <w:kern w:val="0"/>
          <w:sz w:val="24"/>
          <w:szCs w:val="24"/>
        </w:rPr>
      </w:pPr>
      <w:r>
        <w:rPr>
          <w:rFonts w:ascii="宋体" w:hAnsi="宋体" w:cs="宋体"/>
          <w:b/>
          <w:bCs/>
          <w:kern w:val="0"/>
          <w:sz w:val="24"/>
          <w:szCs w:val="24"/>
        </w:rPr>
        <w:br w:type="page"/>
      </w:r>
    </w:p>
    <w:p>
      <w:pPr>
        <w:widowControl/>
        <w:spacing w:after="150"/>
        <w:jc w:val="left"/>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二、服务要求</w:t>
      </w:r>
    </w:p>
    <w:p>
      <w:pPr>
        <w:widowControl/>
        <w:shd w:val="clear" w:color="auto" w:fill="FFFFFF"/>
        <w:spacing w:after="150" w:line="405" w:lineRule="atLeast"/>
        <w:ind w:left="0" w:leftChars="0" w:firstLine="640" w:firstLineChars="200"/>
        <w:jc w:val="left"/>
        <w:rPr>
          <w:rFonts w:hint="eastAsia" w:ascii="仿宋_GB2312" w:hAnsi="仿宋_GB2312" w:eastAsia="仿宋_GB2312" w:cs="仿宋_GB2312"/>
          <w:kern w:val="0"/>
          <w:sz w:val="32"/>
          <w:szCs w:val="32"/>
        </w:rPr>
      </w:pPr>
      <w:bookmarkStart w:id="0" w:name="_GoBack"/>
      <w:r>
        <w:rPr>
          <w:rFonts w:hint="eastAsia" w:ascii="仿宋_GB2312" w:hAnsi="仿宋_GB2312" w:eastAsia="仿宋_GB2312" w:cs="仿宋_GB2312"/>
          <w:kern w:val="0"/>
          <w:sz w:val="32"/>
          <w:szCs w:val="32"/>
        </w:rPr>
        <w:t>根据福建省市场监管数据中心核心系统运行情况，针对于网络及安全设备需提供5×8小时现场值守服务及7×24小时技术支持服务。服务内容包括：</w:t>
      </w:r>
    </w:p>
    <w:p>
      <w:pPr>
        <w:widowControl/>
        <w:shd w:val="clear" w:color="auto" w:fill="FFFFFF"/>
        <w:spacing w:after="150" w:line="405" w:lineRule="atLeas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现场技术支持服务：根据设备运行需要做到电话以及远程技术支持服务15分钟响应、重大故障1小时现场支持响应，普通故障4小时现场支持响应。提供包括设备运行维护，口令修改，设备配置调整，设备硬件巡检等服务支持，驻场人员不得少于1人。</w:t>
      </w:r>
    </w:p>
    <w:p>
      <w:pPr>
        <w:widowControl/>
        <w:shd w:val="clear" w:color="auto" w:fill="FFFFFF"/>
        <w:spacing w:after="150" w:line="405" w:lineRule="atLeas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服务承诺：针对入云设备提供9个月的现场技术支持服务、9个月的硬件保修及优化调整服务，非入云设备提供3个月的现场技术支持服务、3个月的硬件保修及优化调整服务，并提供详细功能说明及操作说明，以及必要的安全性、正确性测试；要求提供原厂保修的，投标方须承诺提供原厂售后服务，要求提供第三方保修的，投标方须承诺提供的是第三方售后服务。在合同执行过程中如发现与承诺不一致的，省市场监督管理局有权终止合同并要求中标方赔偿省市场监督管理局的损失。</w:t>
      </w:r>
    </w:p>
    <w:p>
      <w:pPr>
        <w:widowControl/>
        <w:shd w:val="clear" w:color="auto" w:fill="FFFFFF"/>
        <w:spacing w:after="150" w:line="405" w:lineRule="atLeas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（3）软件升级支持：配合买方配置和优化硬件系统，迅速、及时提供包括缺陷修正、补丁、微码升级和更新等软件支持。</w:t>
      </w:r>
    </w:p>
    <w:p>
      <w:pPr>
        <w:widowControl/>
        <w:shd w:val="clear" w:color="auto" w:fill="FFFFFF"/>
        <w:spacing w:after="150" w:line="405" w:lineRule="atLeas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故障处理：针对物理故障引起的响应服务，做到电话以及远程技术支持服务15分钟响应、重大故障1小时现场支持响应，普通故障4小时现场支持响应。提供故障诊断，故障处理，系统恢复，数据备份等服务支持。</w:t>
      </w:r>
    </w:p>
    <w:p>
      <w:pPr>
        <w:widowControl/>
        <w:shd w:val="clear" w:color="auto" w:fill="FFFFFF"/>
        <w:spacing w:after="150" w:line="405" w:lineRule="atLeas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(5)应急支持：针对以下任务引起的响应服务要求，按省市场监督管理局要求与其他技术支撑单位密切配合，做好处置预案，安排相关技术人员7*24小时现场支持响应直至任务结束。</w:t>
      </w:r>
    </w:p>
    <w:p>
      <w:pPr>
        <w:widowControl/>
        <w:shd w:val="clear" w:color="auto" w:fill="FFFFFF"/>
        <w:spacing w:after="150" w:line="405" w:lineRule="atLeas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 福建省市场监管信息软硬件系统上线、升级、维护等；</w:t>
      </w:r>
    </w:p>
    <w:p>
      <w:pPr>
        <w:widowControl/>
        <w:shd w:val="clear" w:color="auto" w:fill="FFFFFF"/>
        <w:spacing w:after="150" w:line="405" w:lineRule="atLeas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b、重大活动安排技术支撑；</w:t>
      </w:r>
    </w:p>
    <w:p>
      <w:pPr>
        <w:widowControl/>
        <w:shd w:val="clear" w:color="auto" w:fill="FFFFFF"/>
        <w:spacing w:after="150" w:line="405" w:lineRule="atLeas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c、台风、洪涝、高温天气等应急支撑；</w:t>
      </w:r>
    </w:p>
    <w:p>
      <w:pPr>
        <w:widowControl/>
        <w:shd w:val="clear" w:color="auto" w:fill="FFFFFF"/>
        <w:spacing w:after="150" w:line="405" w:lineRule="atLeas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d、系统故障应急处置</w:t>
      </w:r>
    </w:p>
    <w:p>
      <w:pPr>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维保期内，任务人员安排若不超过60人/天（含节假日），费用由中标方自行承当。中标方负责完成与各技术支持单位及厂商总体协调、方案制定及总结。</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38944"/>
    <w:multiLevelType w:val="singleLevel"/>
    <w:tmpl w:val="93B3894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59"/>
    <w:rsid w:val="001B0059"/>
    <w:rsid w:val="001F55E3"/>
    <w:rsid w:val="00226B3A"/>
    <w:rsid w:val="002F160B"/>
    <w:rsid w:val="00423885"/>
    <w:rsid w:val="00443A1E"/>
    <w:rsid w:val="00582303"/>
    <w:rsid w:val="005D67C1"/>
    <w:rsid w:val="00602F36"/>
    <w:rsid w:val="007E2FE8"/>
    <w:rsid w:val="00844779"/>
    <w:rsid w:val="009F50B1"/>
    <w:rsid w:val="00BC1746"/>
    <w:rsid w:val="00D953B6"/>
    <w:rsid w:val="16616B63"/>
    <w:rsid w:val="1DE74F9E"/>
    <w:rsid w:val="2107780F"/>
    <w:rsid w:val="3FBA66CB"/>
    <w:rsid w:val="52F9791E"/>
    <w:rsid w:val="57B007E9"/>
    <w:rsid w:val="5CEC0F12"/>
    <w:rsid w:val="616E50D2"/>
    <w:rsid w:val="68835771"/>
    <w:rsid w:val="6CF675C2"/>
    <w:rsid w:val="7D7F7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1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12"/>
    <w:unhideWhenUsed/>
    <w:qFormat/>
    <w:uiPriority w:val="0"/>
    <w:pPr>
      <w:keepNext/>
      <w:keepLines/>
      <w:adjustRightInd w:val="0"/>
      <w:spacing w:before="280" w:after="290" w:line="376" w:lineRule="atLeast"/>
      <w:textAlignment w:val="baseline"/>
      <w:outlineLvl w:val="4"/>
    </w:pPr>
    <w:rPr>
      <w:rFonts w:ascii="Times New Roman" w:hAnsi="Times New Roman"/>
      <w:b/>
      <w:bCs/>
      <w:kern w:val="0"/>
      <w:sz w:val="28"/>
      <w:szCs w:val="28"/>
    </w:rPr>
  </w:style>
  <w:style w:type="paragraph" w:styleId="6">
    <w:name w:val="heading 6"/>
    <w:basedOn w:val="1"/>
    <w:next w:val="1"/>
    <w:link w:val="13"/>
    <w:qFormat/>
    <w:uiPriority w:val="0"/>
    <w:pPr>
      <w:keepNext/>
      <w:keepLines/>
      <w:spacing w:before="240" w:after="64" w:line="320" w:lineRule="auto"/>
      <w:outlineLvl w:val="5"/>
    </w:pPr>
    <w:rPr>
      <w:rFonts w:ascii="Arial" w:hAnsi="Arial" w:eastAsia="黑体"/>
      <w:b/>
      <w:bCs/>
      <w:sz w:val="24"/>
      <w:szCs w:val="24"/>
    </w:rPr>
  </w:style>
  <w:style w:type="paragraph" w:styleId="7">
    <w:name w:val="heading 7"/>
    <w:basedOn w:val="1"/>
    <w:next w:val="1"/>
    <w:link w:val="14"/>
    <w:qFormat/>
    <w:uiPriority w:val="0"/>
    <w:pPr>
      <w:keepNext/>
      <w:keepLines/>
      <w:spacing w:before="240" w:after="64" w:line="320" w:lineRule="auto"/>
      <w:outlineLvl w:val="6"/>
    </w:pPr>
    <w:rPr>
      <w:rFonts w:ascii="Times New Roman" w:hAnsi="Times New Roman"/>
      <w:b/>
      <w:bCs/>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99"/>
    <w:pPr>
      <w:pBdr>
        <w:top w:val="single" w:color="auto" w:sz="6" w:space="1"/>
      </w:pBdr>
      <w:tabs>
        <w:tab w:val="center" w:pos="4153"/>
        <w:tab w:val="right" w:pos="8306"/>
      </w:tabs>
      <w:snapToGrid w:val="0"/>
      <w:spacing w:line="240" w:lineRule="auto"/>
      <w:jc w:val="left"/>
    </w:pPr>
    <w:rPr>
      <w:sz w:val="18"/>
    </w:rPr>
  </w:style>
  <w:style w:type="character" w:customStyle="1" w:styleId="11">
    <w:name w:val="标题 4 Char"/>
    <w:basedOn w:val="10"/>
    <w:link w:val="4"/>
    <w:semiHidden/>
    <w:qFormat/>
    <w:uiPriority w:val="0"/>
    <w:rPr>
      <w:rFonts w:asciiTheme="majorHAnsi" w:hAnsiTheme="majorHAnsi" w:eastAsiaTheme="majorEastAsia" w:cstheme="majorBidi"/>
      <w:b/>
      <w:bCs/>
      <w:sz w:val="28"/>
      <w:szCs w:val="28"/>
    </w:rPr>
  </w:style>
  <w:style w:type="character" w:customStyle="1" w:styleId="12">
    <w:name w:val="标题 5 Char"/>
    <w:basedOn w:val="10"/>
    <w:link w:val="5"/>
    <w:qFormat/>
    <w:uiPriority w:val="0"/>
    <w:rPr>
      <w:rFonts w:ascii="Times New Roman" w:hAnsi="Times New Roman" w:eastAsia="宋体" w:cs="Times New Roman"/>
      <w:b/>
      <w:bCs/>
      <w:kern w:val="0"/>
      <w:sz w:val="28"/>
      <w:szCs w:val="28"/>
    </w:rPr>
  </w:style>
  <w:style w:type="character" w:customStyle="1" w:styleId="13">
    <w:name w:val="标题 6 Char"/>
    <w:basedOn w:val="10"/>
    <w:link w:val="6"/>
    <w:qFormat/>
    <w:uiPriority w:val="0"/>
    <w:rPr>
      <w:rFonts w:ascii="Arial" w:hAnsi="Arial" w:eastAsia="黑体" w:cs="Times New Roman"/>
      <w:b/>
      <w:bCs/>
      <w:sz w:val="24"/>
      <w:szCs w:val="24"/>
    </w:rPr>
  </w:style>
  <w:style w:type="character" w:customStyle="1" w:styleId="14">
    <w:name w:val="标题 7 Char"/>
    <w:basedOn w:val="10"/>
    <w:link w:val="7"/>
    <w:qFormat/>
    <w:uiPriority w:val="0"/>
    <w:rPr>
      <w:rFonts w:ascii="Times New Roman" w:hAnsi="Times New Roman" w:eastAsia="宋体" w:cs="Times New Roman"/>
      <w:b/>
      <w:bCs/>
      <w:sz w:val="24"/>
      <w:szCs w:val="24"/>
    </w:rPr>
  </w:style>
  <w:style w:type="character" w:customStyle="1" w:styleId="15">
    <w:name w:val="标题 1 Char"/>
    <w:basedOn w:val="10"/>
    <w:link w:val="2"/>
    <w:uiPriority w:val="0"/>
    <w:rPr>
      <w:rFonts w:ascii="Calibri" w:hAnsi="Calibri" w:eastAsia="宋体" w:cs="Times New Roman"/>
      <w:b/>
      <w:bCs/>
      <w:kern w:val="44"/>
      <w:sz w:val="44"/>
      <w:szCs w:val="44"/>
    </w:rPr>
  </w:style>
  <w:style w:type="character" w:customStyle="1" w:styleId="16">
    <w:name w:val="标题 2 Char"/>
    <w:basedOn w:val="10"/>
    <w:link w:val="3"/>
    <w:semiHidden/>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523</Words>
  <Characters>2984</Characters>
  <Lines>24</Lines>
  <Paragraphs>6</Paragraphs>
  <TotalTime>1</TotalTime>
  <ScaleCrop>false</ScaleCrop>
  <LinksUpToDate>false</LinksUpToDate>
  <CharactersWithSpaces>3501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2020-03-18T07:32:00Z</dcterms:created>
  <dc:creator>lins</dc:creator>
  <cp:lastModifiedBy>陈斐</cp:lastModifiedBy>
  <dcterms:modified xsi:type="dcterms:W3CDTF">2020-03-20T02:11:44Z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