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</w:p>
    <w:tbl>
      <w:tblPr>
        <w:tblpPr w:leftFromText="180" w:rightFromText="180" w:vertAnchor="text" w:horzAnchor="margin" w:tblpXSpec="center" w:tblpY="292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05"/>
      </w:tblGrid>
      <w:tr>
        <w:trPr>
          <w:trHeight w:val="737" w:hRule="atLeast"/>
        </w:trPr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6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福建百利纸业有限公司</w:t>
            </w:r>
          </w:p>
        </w:tc>
      </w:tr>
      <w:tr>
        <w:trPr>
          <w:trHeight w:val="737" w:hRule="atLeast"/>
        </w:trPr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6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3D立体防护儿童口罩（非医用）</w:t>
            </w:r>
          </w:p>
        </w:tc>
      </w:tr>
      <w:tr>
        <w:trPr>
          <w:trHeight w:val="534" w:hRule="atLeast"/>
        </w:trPr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6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百利</w:t>
            </w:r>
          </w:p>
        </w:tc>
      </w:tr>
      <w:tr>
        <w:trPr>
          <w:trHeight w:val="90" w:hRule="atLeast"/>
        </w:trPr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6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120包</w:t>
            </w:r>
          </w:p>
        </w:tc>
      </w:tr>
      <w:tr>
        <w:trPr>
          <w:trHeight w:val="737" w:hRule="atLeast"/>
        </w:trPr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6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10片装</w:t>
            </w:r>
          </w:p>
        </w:tc>
      </w:tr>
      <w:tr>
        <w:trPr>
          <w:trHeight w:val="737" w:hRule="atLeast"/>
        </w:trPr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6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2021年8月6日</w:t>
            </w:r>
          </w:p>
        </w:tc>
      </w:tr>
      <w:tr>
        <w:trPr>
          <w:trHeight w:val="737" w:hRule="atLeast"/>
        </w:trPr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6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2021-08-06</w:t>
            </w:r>
          </w:p>
        </w:tc>
      </w:tr>
      <w:tr>
        <w:trPr>
          <w:trHeight w:val="2822" w:hRule="atLeast"/>
        </w:trPr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6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  <w:pict>
                <v:shape id="图片 1" o:spid="_x0000_s1025" type="#_x0000_t75" style="position:absolute;left:0;margin-left:84.9pt;margin-top:-19.7pt;height:176.4pt;width:132.1pt;rotation:5898240f;z-index:251658240;" o:ole="f" fillcolor="#FFFFFF" filled="f" o:preferrelative="t" stroked="f" coordorigin="0,0" coordsize="21600,21600">
                  <v:fill on="f" color2="#FFFFFF" focus="0%"/>
                  <v:imagedata gain="65536f" blacklevel="0f" gamma="0" o:title="" r:id="rId6"/>
                  <o:lock v:ext="edit" position="f" selection="f" grouping="f" rotation="f" cropping="f" text="f" aspectratio="t"/>
                </v:shape>
              </w:pict>
            </w:r>
          </w:p>
        </w:tc>
      </w:tr>
      <w:tr>
        <w:trPr>
          <w:trHeight w:val="1233" w:hRule="atLeast"/>
        </w:trPr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6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原材料熔喷布质量不合格，导致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过滤效率过低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无法满足预期的使用要求</w:t>
            </w:r>
          </w:p>
        </w:tc>
      </w:tr>
      <w:tr>
        <w:trPr>
          <w:trHeight w:val="1405" w:hRule="atLeast"/>
        </w:trPr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6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导致口罩阻隔飞沫的防护效果降低，过滤细菌、病毒等气溶胶的能力受到影响，可能存在一定的安全隐患。 </w:t>
            </w:r>
          </w:p>
        </w:tc>
      </w:tr>
      <w:tr>
        <w:trPr>
          <w:trHeight w:val="1283" w:hRule="atLeast"/>
        </w:trPr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6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立即停止使用问题产品</w:t>
            </w:r>
          </w:p>
        </w:tc>
      </w:tr>
      <w:tr>
        <w:trPr>
          <w:trHeight w:val="1268" w:hRule="atLeast"/>
        </w:trPr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6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为消费者提供退换货服务</w:t>
            </w:r>
          </w:p>
        </w:tc>
      </w:tr>
      <w:tr>
        <w:trPr>
          <w:trHeight w:val="841" w:hRule="atLeast"/>
        </w:trPr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6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福建百利纸业有限公司</w:t>
            </w:r>
          </w:p>
        </w:tc>
      </w:tr>
      <w:tr>
        <w:trPr>
          <w:trHeight w:val="841" w:hRule="atLeast"/>
        </w:trPr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6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0595-26561886</w:t>
            </w:r>
          </w:p>
        </w:tc>
      </w:tr>
      <w:tr>
        <w:trPr>
          <w:trHeight w:val="943" w:hRule="atLeast"/>
        </w:trPr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6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2022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年8月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日至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2022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年11月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福建百利纸业有限公司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在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网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店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天猫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尚派母婴店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发布召回公告，并通过公司售后热线等方式通知经销商此次召回事宜，为购买该批次产品的消费者提供退换货服务。同时，消费者也可拨打电话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0595-2656886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了解具体事宜。</w:t>
            </w:r>
          </w:p>
        </w:tc>
      </w:tr>
      <w:tr>
        <w:trPr>
          <w:trHeight w:val="1963" w:hRule="atLeast"/>
        </w:trPr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6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无</w:t>
            </w:r>
          </w:p>
        </w:tc>
      </w:tr>
      <w:tr>
        <w:trPr>
          <w:trHeight w:val="2111" w:hRule="atLeast"/>
        </w:trPr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6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相关用户也可以登录缺陷产品管理中心网站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https://dpac.samr.gov.cn/、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h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ttps://www.dpac.org.cn/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http://www.recall.org.cn/</w:t>
            </w: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或关注微信公众号（SAMRDPAC)，或拨打缺陷产品管理中心热线电话：010-59799616，了解更多信息。</w:t>
            </w:r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4" w:type="default"/>
      <w:pgSz w:w="11906" w:h="16838"/>
      <w:pgMar w:top="1985" w:right="1474" w:bottom="1644" w:left="1474" w:header="851" w:footer="1191" w:gutter="0"/>
      <w:cols w:space="720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">
    <w:nsid w:val="00000008"/>
    <w:multiLevelType w:val="multilevel"/>
    <w:tmpl w:val="00000008"/>
    <w:lvl w:ilvl="0" w:tentative="1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1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1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1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1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1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1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1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1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efaultTabStop w:val="420"/>
  <w:drawingGridHorizontalSpacing w:val="102"/>
  <w:drawingGridVerticalSpacing w:val="287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pPr>
      <w:keepNext/>
      <w:keepLines/>
      <w:numPr>
        <w:ilvl w:val="1"/>
        <w:numId w:val="1"/>
      </w:numPr>
      <w:tabs>
        <w:tab w:val="left" w:pos="432"/>
      </w:tabs>
      <w:spacing w:before="260" w:after="260" w:line="416" w:lineRule="auto"/>
      <w:outlineLvl w:val="1"/>
    </w:pPr>
    <w:rPr>
      <w:rFonts w:ascii="Arial" w:hAnsi="Arial" w:eastAsia="黑体" w:cs="黑体"/>
      <w:b/>
      <w:bCs/>
      <w:kern w:val="2"/>
      <w:sz w:val="32"/>
      <w:szCs w:val="32"/>
    </w:rPr>
  </w:style>
  <w:style w:type="paragraph" w:styleId="4">
    <w:name w:val="heading 3"/>
    <w:basedOn w:val="1"/>
    <w:next w:val="1"/>
    <w:link w:val="26"/>
    <w:pPr>
      <w:keepNext/>
      <w:keepLines/>
      <w:numPr>
        <w:ilvl w:val="2"/>
        <w:numId w:val="1"/>
      </w:numPr>
      <w:tabs>
        <w:tab w:val="left" w:pos="432"/>
      </w:tabs>
      <w:spacing w:before="260" w:after="260" w:line="416" w:lineRule="auto"/>
      <w:outlineLvl w:val="2"/>
    </w:pPr>
    <w:rPr>
      <w:rFonts w:ascii="Calibri" w:hAnsi="Calibri" w:eastAsia="宋体" w:cs="黑体"/>
      <w:b/>
      <w:bCs/>
      <w:kern w:val="2"/>
      <w:sz w:val="32"/>
      <w:szCs w:val="32"/>
    </w:rPr>
  </w:style>
  <w:style w:type="paragraph" w:styleId="5">
    <w:name w:val="heading 4"/>
    <w:basedOn w:val="1"/>
    <w:next w:val="1"/>
    <w:link w:val="27"/>
    <w:pPr>
      <w:keepNext/>
      <w:keepLines/>
      <w:numPr>
        <w:ilvl w:val="3"/>
        <w:numId w:val="1"/>
      </w:numPr>
      <w:tabs>
        <w:tab w:val="left" w:pos="432"/>
      </w:tabs>
      <w:spacing w:before="280" w:after="290" w:line="376" w:lineRule="auto"/>
      <w:outlineLvl w:val="3"/>
    </w:pPr>
    <w:rPr>
      <w:rFonts w:ascii="Arial" w:hAnsi="Arial" w:eastAsia="黑体" w:cs="黑体"/>
      <w:b/>
      <w:bCs/>
      <w:kern w:val="2"/>
      <w:sz w:val="28"/>
      <w:szCs w:val="28"/>
    </w:rPr>
  </w:style>
  <w:style w:type="paragraph" w:styleId="6">
    <w:name w:val="heading 5"/>
    <w:basedOn w:val="1"/>
    <w:next w:val="1"/>
    <w:link w:val="28"/>
    <w:pPr>
      <w:keepNext/>
      <w:keepLines/>
      <w:numPr>
        <w:ilvl w:val="4"/>
        <w:numId w:val="1"/>
      </w:numPr>
      <w:tabs>
        <w:tab w:val="left" w:pos="432"/>
      </w:tabs>
      <w:spacing w:before="280" w:after="290" w:line="376" w:lineRule="auto"/>
      <w:outlineLvl w:val="4"/>
    </w:pPr>
    <w:rPr>
      <w:rFonts w:ascii="Calibri" w:hAnsi="Calibri" w:eastAsia="宋体" w:cs="黑体"/>
      <w:b/>
      <w:bCs/>
      <w:kern w:val="2"/>
      <w:sz w:val="28"/>
      <w:szCs w:val="28"/>
    </w:rPr>
  </w:style>
  <w:style w:type="paragraph" w:styleId="7">
    <w:name w:val="heading 6"/>
    <w:basedOn w:val="1"/>
    <w:next w:val="1"/>
    <w:link w:val="29"/>
    <w:pPr>
      <w:keepNext/>
      <w:keepLines/>
      <w:numPr>
        <w:ilvl w:val="5"/>
        <w:numId w:val="1"/>
      </w:numPr>
      <w:tabs>
        <w:tab w:val="left" w:pos="432"/>
      </w:tabs>
      <w:spacing w:before="240" w:after="64" w:line="320" w:lineRule="auto"/>
      <w:outlineLvl w:val="5"/>
    </w:pPr>
    <w:rPr>
      <w:rFonts w:ascii="Arial" w:hAnsi="Arial" w:eastAsia="黑体" w:cs="黑体"/>
      <w:b/>
      <w:bCs/>
      <w:kern w:val="2"/>
      <w:sz w:val="24"/>
      <w:szCs w:val="22"/>
    </w:rPr>
  </w:style>
  <w:style w:type="paragraph" w:styleId="8">
    <w:name w:val="heading 7"/>
    <w:basedOn w:val="1"/>
    <w:next w:val="1"/>
    <w:link w:val="30"/>
    <w:pPr>
      <w:keepNext/>
      <w:keepLines/>
      <w:numPr>
        <w:ilvl w:val="6"/>
        <w:numId w:val="1"/>
      </w:numPr>
      <w:tabs>
        <w:tab w:val="left" w:pos="432"/>
      </w:tabs>
      <w:spacing w:before="240" w:after="64" w:line="320" w:lineRule="auto"/>
      <w:outlineLvl w:val="6"/>
    </w:pPr>
    <w:rPr>
      <w:rFonts w:ascii="Calibri" w:hAnsi="Calibri" w:eastAsia="宋体" w:cs="黑体"/>
      <w:b/>
      <w:bCs/>
      <w:kern w:val="2"/>
      <w:sz w:val="24"/>
      <w:szCs w:val="22"/>
    </w:rPr>
  </w:style>
  <w:style w:type="paragraph" w:styleId="9">
    <w:name w:val="heading 8"/>
    <w:basedOn w:val="1"/>
    <w:next w:val="1"/>
    <w:link w:val="31"/>
    <w:pPr>
      <w:keepNext/>
      <w:keepLines/>
      <w:numPr>
        <w:ilvl w:val="7"/>
        <w:numId w:val="1"/>
      </w:numPr>
      <w:tabs>
        <w:tab w:val="left" w:pos="432"/>
      </w:tabs>
      <w:spacing w:before="240" w:after="64" w:line="320" w:lineRule="auto"/>
      <w:outlineLvl w:val="7"/>
    </w:pPr>
    <w:rPr>
      <w:rFonts w:ascii="Arial" w:hAnsi="Arial" w:eastAsia="黑体" w:cs="黑体"/>
      <w:kern w:val="2"/>
      <w:sz w:val="24"/>
      <w:szCs w:val="22"/>
    </w:rPr>
  </w:style>
  <w:style w:type="paragraph" w:styleId="10">
    <w:name w:val="heading 9"/>
    <w:basedOn w:val="1"/>
    <w:next w:val="1"/>
    <w:link w:val="32"/>
    <w:pPr>
      <w:keepNext/>
      <w:keepLines/>
      <w:numPr>
        <w:ilvl w:val="8"/>
        <w:numId w:val="1"/>
      </w:numPr>
      <w:tabs>
        <w:tab w:val="left" w:pos="432"/>
      </w:tabs>
      <w:spacing w:before="240" w:after="64" w:line="320" w:lineRule="auto"/>
      <w:outlineLvl w:val="8"/>
    </w:pPr>
    <w:rPr>
      <w:rFonts w:ascii="Arial" w:hAnsi="Arial" w:eastAsia="黑体" w:cs="黑体"/>
      <w:kern w:val="2"/>
      <w:sz w:val="21"/>
      <w:szCs w:val="21"/>
    </w:rPr>
  </w:style>
  <w:style w:type="character" w:default="1" w:styleId="16">
    <w:name w:val="Default Paragraph Font"/>
  </w:style>
  <w:style w:type="paragraph" w:styleId="11">
    <w:name w:val="annotation text"/>
    <w:basedOn w:val="1"/>
    <w:link w:val="37"/>
    <w:pPr>
      <w:jc w:val="left"/>
    </w:pPr>
    <w:rPr>
      <w:rFonts w:ascii="Calibri" w:hAnsi="Calibri" w:eastAsia="宋体" w:cs="黑体"/>
      <w:kern w:val="2"/>
      <w:sz w:val="21"/>
      <w:szCs w:val="22"/>
    </w:rPr>
  </w:style>
  <w:style w:type="paragraph" w:styleId="12">
    <w:name w:val="批注框文本"/>
    <w:basedOn w:val="1"/>
    <w:link w:val="35"/>
    <w:rPr>
      <w:rFonts w:ascii="Calibri" w:hAnsi="Calibri" w:eastAsia="宋体" w:cs="黑体"/>
      <w:kern w:val="2"/>
      <w:sz w:val="18"/>
      <w:szCs w:val="18"/>
    </w:rPr>
  </w:style>
  <w:style w:type="paragraph" w:styleId="13">
    <w:name w:val="footer"/>
    <w:basedOn w:val="1"/>
    <w:link w:val="34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14">
    <w:name w:val="header"/>
    <w:basedOn w:val="1"/>
    <w:link w:val="33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15">
    <w:name w:val="toc 1"/>
    <w:basedOn w:val="1"/>
    <w:next w:val="1"/>
    <w:rPr>
      <w:rFonts w:ascii="Times New Roman" w:hAnsi="Times New Roman" w:eastAsia="仿宋_GB2312"/>
      <w:sz w:val="32"/>
    </w:rPr>
  </w:style>
  <w:style w:type="character" w:styleId="17">
    <w:name w:val="Strong"/>
    <w:basedOn w:val="16"/>
    <w:rPr>
      <w:b/>
      <w:bCs/>
    </w:rPr>
  </w:style>
  <w:style w:type="character" w:styleId="18">
    <w:name w:val="Hyperlink"/>
    <w:basedOn w:val="16"/>
    <w:rPr>
      <w:color w:val="0000FF"/>
      <w:u w:val="single"/>
    </w:rPr>
  </w:style>
  <w:style w:type="paragraph" w:customStyle="1" w:styleId="19">
    <w:name w:val="Document Map"/>
    <w:basedOn w:val="1"/>
    <w:link w:val="36"/>
    <w:rPr>
      <w:rFonts w:ascii="宋体" w:hAnsi="Calibri" w:cs="黑体"/>
      <w:kern w:val="2"/>
      <w:sz w:val="18"/>
      <w:szCs w:val="18"/>
    </w:rPr>
  </w:style>
  <w:style w:type="paragraph" w:customStyle="1" w:styleId="20">
    <w:name w:val="annotation subject"/>
    <w:basedOn w:val="11"/>
    <w:next w:val="11"/>
    <w:link w:val="38"/>
    <w:rPr>
      <w:rFonts w:ascii="Calibri" w:hAnsi="Calibri" w:eastAsia="宋体" w:cs="黑体"/>
      <w:b/>
      <w:bCs/>
      <w:kern w:val="2"/>
      <w:sz w:val="21"/>
      <w:szCs w:val="22"/>
    </w:rPr>
  </w:style>
  <w:style w:type="paragraph" w:customStyle="1" w:styleId="21">
    <w:name w:val="列出段落1"/>
    <w:basedOn w:val="1"/>
    <w:pPr>
      <w:ind w:firstLine="420" w:firstLineChars="200"/>
    </w:pPr>
  </w:style>
  <w:style w:type="paragraph" w:customStyle="1" w:styleId="22">
    <w:name w:val="List Paragraph"/>
    <w:basedOn w:val="1"/>
    <w:pPr>
      <w:ind w:firstLine="420" w:firstLineChars="200"/>
    </w:pPr>
  </w:style>
  <w:style w:type="character" w:customStyle="1" w:styleId="23">
    <w:name w:val="annotation reference"/>
    <w:basedOn w:val="16"/>
    <w:rPr>
      <w:sz w:val="21"/>
      <w:szCs w:val="21"/>
    </w:rPr>
  </w:style>
  <w:style w:type="character" w:customStyle="1" w:styleId="24">
    <w:name w:val="标题 1 字符"/>
    <w:basedOn w:val="16"/>
    <w:link w:val="2"/>
    <w:semiHidden/>
    <w:rPr>
      <w:b/>
      <w:bCs/>
      <w:kern w:val="44"/>
      <w:sz w:val="44"/>
      <w:szCs w:val="44"/>
    </w:rPr>
  </w:style>
  <w:style w:type="character" w:customStyle="1" w:styleId="25">
    <w:name w:val="标题 2 字符"/>
    <w:basedOn w:val="16"/>
    <w:link w:val="3"/>
    <w:semiHidden/>
    <w:rPr>
      <w:rFonts w:ascii="Arial" w:hAnsi="Arial" w:eastAsia="黑体" w:cs="黑体"/>
      <w:b/>
      <w:bCs/>
      <w:kern w:val="2"/>
      <w:sz w:val="32"/>
      <w:szCs w:val="32"/>
    </w:rPr>
  </w:style>
  <w:style w:type="character" w:customStyle="1" w:styleId="26">
    <w:name w:val="标题 3 字符"/>
    <w:basedOn w:val="16"/>
    <w:link w:val="4"/>
    <w:semiHidden/>
    <w:rPr>
      <w:rFonts w:ascii="Calibri" w:hAnsi="Calibri" w:eastAsia="宋体" w:cs="黑体"/>
      <w:b/>
      <w:bCs/>
      <w:kern w:val="2"/>
      <w:sz w:val="32"/>
      <w:szCs w:val="32"/>
    </w:rPr>
  </w:style>
  <w:style w:type="character" w:customStyle="1" w:styleId="27">
    <w:name w:val="标题 4 字符"/>
    <w:basedOn w:val="16"/>
    <w:link w:val="5"/>
    <w:semiHidden/>
    <w:rPr>
      <w:rFonts w:ascii="Arial" w:hAnsi="Arial" w:eastAsia="黑体" w:cs="黑体"/>
      <w:b/>
      <w:bCs/>
      <w:kern w:val="2"/>
      <w:sz w:val="28"/>
      <w:szCs w:val="28"/>
    </w:rPr>
  </w:style>
  <w:style w:type="character" w:customStyle="1" w:styleId="28">
    <w:name w:val="标题 5 字符"/>
    <w:basedOn w:val="16"/>
    <w:link w:val="6"/>
    <w:semiHidden/>
    <w:rPr>
      <w:rFonts w:ascii="Calibri" w:hAnsi="Calibri" w:eastAsia="宋体" w:cs="黑体"/>
      <w:b/>
      <w:bCs/>
      <w:kern w:val="2"/>
      <w:sz w:val="28"/>
      <w:szCs w:val="28"/>
    </w:rPr>
  </w:style>
  <w:style w:type="character" w:customStyle="1" w:styleId="29">
    <w:name w:val="标题 6 字符"/>
    <w:basedOn w:val="16"/>
    <w:link w:val="7"/>
    <w:semiHidden/>
    <w:rPr>
      <w:rFonts w:ascii="Arial" w:hAnsi="Arial" w:eastAsia="黑体" w:cs="黑体"/>
      <w:b/>
      <w:bCs/>
      <w:kern w:val="2"/>
      <w:sz w:val="24"/>
      <w:szCs w:val="22"/>
    </w:rPr>
  </w:style>
  <w:style w:type="character" w:customStyle="1" w:styleId="30">
    <w:name w:val="标题 7 字符"/>
    <w:basedOn w:val="16"/>
    <w:link w:val="8"/>
    <w:semiHidden/>
    <w:rPr>
      <w:rFonts w:ascii="Calibri" w:hAnsi="Calibri" w:eastAsia="宋体" w:cs="黑体"/>
      <w:b/>
      <w:bCs/>
      <w:kern w:val="2"/>
      <w:sz w:val="24"/>
      <w:szCs w:val="22"/>
    </w:rPr>
  </w:style>
  <w:style w:type="character" w:customStyle="1" w:styleId="31">
    <w:name w:val="标题 8 字符"/>
    <w:basedOn w:val="16"/>
    <w:link w:val="9"/>
    <w:semiHidden/>
    <w:rPr>
      <w:rFonts w:ascii="Arial" w:hAnsi="Arial" w:eastAsia="黑体" w:cs="黑体"/>
      <w:kern w:val="2"/>
      <w:sz w:val="24"/>
      <w:szCs w:val="22"/>
    </w:rPr>
  </w:style>
  <w:style w:type="character" w:customStyle="1" w:styleId="32">
    <w:name w:val="标题 9 字符"/>
    <w:basedOn w:val="16"/>
    <w:link w:val="10"/>
    <w:semiHidden/>
    <w:rPr>
      <w:rFonts w:ascii="Arial" w:hAnsi="Arial" w:eastAsia="黑体" w:cs="黑体"/>
      <w:kern w:val="2"/>
      <w:sz w:val="21"/>
      <w:szCs w:val="21"/>
    </w:rPr>
  </w:style>
  <w:style w:type="character" w:customStyle="1" w:styleId="33">
    <w:name w:val="页眉 字符"/>
    <w:basedOn w:val="16"/>
    <w:link w:val="14"/>
    <w:semiHidden/>
    <w:rPr>
      <w:kern w:val="2"/>
      <w:sz w:val="18"/>
      <w:szCs w:val="18"/>
    </w:rPr>
  </w:style>
  <w:style w:type="character" w:customStyle="1" w:styleId="34">
    <w:name w:val="页脚 字符"/>
    <w:basedOn w:val="16"/>
    <w:link w:val="13"/>
    <w:semiHidden/>
    <w:rPr>
      <w:kern w:val="2"/>
      <w:sz w:val="18"/>
      <w:szCs w:val="18"/>
    </w:rPr>
  </w:style>
  <w:style w:type="character" w:customStyle="1" w:styleId="35">
    <w:name w:val="批注框文本 字符"/>
    <w:basedOn w:val="16"/>
    <w:link w:val="12"/>
    <w:semiHidden/>
    <w:rPr>
      <w:rFonts w:ascii="Calibri" w:hAnsi="Calibri" w:eastAsia="宋体" w:cs="黑体"/>
      <w:kern w:val="2"/>
      <w:sz w:val="18"/>
      <w:szCs w:val="18"/>
    </w:rPr>
  </w:style>
  <w:style w:type="character" w:customStyle="1" w:styleId="36">
    <w:name w:val="文档结构图 字符"/>
    <w:basedOn w:val="16"/>
    <w:link w:val="19"/>
    <w:semiHidden/>
    <w:rPr>
      <w:rFonts w:ascii="宋体" w:hAnsi="Calibri" w:cs="黑体"/>
      <w:kern w:val="2"/>
      <w:sz w:val="18"/>
      <w:szCs w:val="18"/>
    </w:rPr>
  </w:style>
  <w:style w:type="character" w:customStyle="1" w:styleId="37">
    <w:name w:val="批注文字 字符"/>
    <w:basedOn w:val="16"/>
    <w:link w:val="11"/>
    <w:semiHidden/>
    <w:rPr>
      <w:rFonts w:ascii="Calibri" w:hAnsi="Calibri" w:eastAsia="宋体" w:cs="黑体"/>
      <w:kern w:val="2"/>
      <w:sz w:val="21"/>
      <w:szCs w:val="22"/>
    </w:rPr>
  </w:style>
  <w:style w:type="character" w:customStyle="1" w:styleId="38">
    <w:name w:val="批注主题 字符"/>
    <w:basedOn w:val="37"/>
    <w:link w:val="20"/>
    <w:semiHidden/>
    <w:rPr>
      <w:rFonts w:ascii="Calibri" w:hAnsi="Calibri" w:eastAsia="宋体" w:cs="黑体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image" Target="media/image1.jpeg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2</Pages>
  <Words>417</Words>
  <Characters>515</Characters>
  <Lines>4</Lines>
  <Paragraphs>1</Paragraphs>
  <ScaleCrop>false</ScaleCrop>
  <LinksUpToDate>false</LinksUpToDate>
  <CharactersWithSpaces>0</CharactersWithSpaces>
  <Application>WPS Office 个人版_9.1.0.4180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2022-07-06T10:50:00Z</dcterms:created>
  <dc:creator>dell</dc:creator>
  <cp:lastPrinted>2019-03-26T11:38:00Z</cp:lastPrinted>
  <dcterms:modified xsi:type="dcterms:W3CDTF">2022-08-30T11:19:45Z</dcterms:modified>
  <dc:title>小鱼丸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  <property fmtid="{D5CDD505-2E9C-101B-9397-08002B2CF9AE}" pid="3" name="ICV">
    <vt:lpwstr>B5F5CA5BCFF14A37A0647D86551456B8</vt:lpwstr>
  </property>
  <property fmtid="{D5CDD505-2E9C-101B-9397-08002B2CF9AE}" pid="4" name="commondata">
    <vt:lpwstr>eyJoZGlkIjoiMjNiOWQxZWVlYTgyODJmZmUyMjU2MTQ3MWE0YjhjODMifQ==</vt:lpwstr>
  </property>
</Properties>
</file>