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C7" w:rsidRPr="00F546A8" w:rsidRDefault="00802AC7" w:rsidP="00802AC7">
      <w:pPr>
        <w:widowControl/>
        <w:spacing w:line="360" w:lineRule="atLeast"/>
        <w:rPr>
          <w:rFonts w:asciiTheme="minorEastAsia" w:hAnsiTheme="minorEastAsia" w:cs="Times New Roman"/>
          <w:kern w:val="0"/>
          <w:sz w:val="28"/>
          <w:szCs w:val="28"/>
        </w:rPr>
      </w:pPr>
      <w:r w:rsidRPr="00F546A8">
        <w:rPr>
          <w:rFonts w:asciiTheme="minorEastAsia" w:hAnsiTheme="minorEastAsia" w:cs="Times New Roman"/>
          <w:kern w:val="0"/>
          <w:sz w:val="28"/>
          <w:szCs w:val="28"/>
          <w:bdr w:val="none" w:sz="0" w:space="0" w:color="auto" w:frame="1"/>
        </w:rPr>
        <w:t>附件1：</w:t>
      </w:r>
    </w:p>
    <w:p w:rsidR="00802AC7" w:rsidRPr="0089437B" w:rsidRDefault="00802AC7" w:rsidP="00802AC7">
      <w:pPr>
        <w:widowControl/>
        <w:spacing w:line="360" w:lineRule="atLeast"/>
        <w:jc w:val="center"/>
        <w:rPr>
          <w:rFonts w:ascii="inherit" w:eastAsia="宋体" w:hAnsi="inherit" w:cs="宋体" w:hint="eastAsia"/>
          <w:b/>
          <w:kern w:val="0"/>
          <w:sz w:val="36"/>
          <w:szCs w:val="36"/>
        </w:rPr>
      </w:pPr>
      <w:r w:rsidRPr="0089437B">
        <w:rPr>
          <w:rFonts w:ascii="inherit" w:eastAsia="宋体" w:hAnsi="inherit" w:cs="宋体"/>
          <w:b/>
          <w:kern w:val="0"/>
          <w:sz w:val="36"/>
          <w:szCs w:val="36"/>
          <w:bdr w:val="none" w:sz="0" w:space="0" w:color="auto" w:frame="1"/>
        </w:rPr>
        <w:t>全国</w:t>
      </w:r>
      <w:r w:rsidR="00CF1C3C" w:rsidRPr="0089437B">
        <w:rPr>
          <w:rFonts w:ascii="inherit" w:eastAsia="宋体" w:hAnsi="inherit" w:cs="宋体" w:hint="eastAsia"/>
          <w:b/>
          <w:kern w:val="0"/>
          <w:sz w:val="36"/>
          <w:szCs w:val="36"/>
          <w:bdr w:val="none" w:sz="0" w:space="0" w:color="auto" w:frame="1"/>
        </w:rPr>
        <w:t>光伏专用</w:t>
      </w:r>
      <w:r w:rsidRPr="0089437B">
        <w:rPr>
          <w:rFonts w:ascii="inherit" w:eastAsia="宋体" w:hAnsi="inherit" w:cs="宋体"/>
          <w:b/>
          <w:kern w:val="0"/>
          <w:sz w:val="36"/>
          <w:szCs w:val="36"/>
          <w:bdr w:val="none" w:sz="0" w:space="0" w:color="auto" w:frame="1"/>
        </w:rPr>
        <w:t>计量</w:t>
      </w:r>
      <w:r w:rsidR="00CF1C3C" w:rsidRPr="0089437B">
        <w:rPr>
          <w:rFonts w:ascii="inherit" w:eastAsia="宋体" w:hAnsi="inherit" w:cs="宋体" w:hint="eastAsia"/>
          <w:b/>
          <w:kern w:val="0"/>
          <w:sz w:val="36"/>
          <w:szCs w:val="36"/>
          <w:bdr w:val="none" w:sz="0" w:space="0" w:color="auto" w:frame="1"/>
        </w:rPr>
        <w:t>器具计量技术</w:t>
      </w:r>
      <w:r w:rsidRPr="0089437B">
        <w:rPr>
          <w:rFonts w:ascii="inherit" w:eastAsia="宋体" w:hAnsi="inherit" w:cs="宋体"/>
          <w:b/>
          <w:kern w:val="0"/>
          <w:sz w:val="36"/>
          <w:szCs w:val="36"/>
          <w:bdr w:val="none" w:sz="0" w:space="0" w:color="auto" w:frame="1"/>
        </w:rPr>
        <w:t>委员会申请表</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842"/>
        <w:gridCol w:w="1139"/>
        <w:gridCol w:w="1620"/>
        <w:gridCol w:w="540"/>
        <w:gridCol w:w="1260"/>
      </w:tblGrid>
      <w:tr w:rsidR="00802AC7" w:rsidRPr="00802AC7" w:rsidTr="005F60BD">
        <w:trPr>
          <w:cantSplit/>
          <w:trHeight w:hRule="exact" w:val="77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FC4578" w:rsidRPr="00FC4578" w:rsidRDefault="00802AC7" w:rsidP="00322E71">
            <w:pPr>
              <w:widowControl/>
              <w:spacing w:line="340" w:lineRule="atLeast"/>
              <w:jc w:val="center"/>
              <w:rPr>
                <w:rFonts w:ascii="inherit" w:eastAsia="宋体" w:hAnsi="inherit" w:cs="宋体" w:hint="eastAsia"/>
                <w:kern w:val="0"/>
                <w:szCs w:val="21"/>
                <w:bdr w:val="none" w:sz="0" w:space="0" w:color="auto" w:frame="1"/>
              </w:rPr>
            </w:pPr>
            <w:r w:rsidRPr="00802AC7">
              <w:rPr>
                <w:rFonts w:ascii="inherit" w:eastAsia="宋体" w:hAnsi="inherit" w:cs="宋体"/>
                <w:kern w:val="0"/>
                <w:szCs w:val="21"/>
                <w:bdr w:val="none" w:sz="0" w:space="0" w:color="auto" w:frame="1"/>
              </w:rPr>
              <w:t>拟组建技术委员会</w:t>
            </w:r>
          </w:p>
          <w:p w:rsidR="00802AC7" w:rsidRPr="00802AC7" w:rsidRDefault="00802AC7" w:rsidP="00322E71">
            <w:pPr>
              <w:widowControl/>
              <w:spacing w:line="34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名称</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9437B" w:rsidRDefault="00835D99" w:rsidP="0089437B">
            <w:pPr>
              <w:widowControl/>
              <w:spacing w:line="340" w:lineRule="atLeast"/>
              <w:jc w:val="center"/>
              <w:rPr>
                <w:rFonts w:ascii="inherit" w:eastAsia="宋体" w:hAnsi="inherit" w:cs="宋体" w:hint="eastAsia"/>
                <w:color w:val="000000" w:themeColor="text1"/>
                <w:kern w:val="0"/>
                <w:szCs w:val="21"/>
              </w:rPr>
            </w:pPr>
            <w:r w:rsidRPr="00CC461D">
              <w:rPr>
                <w:rFonts w:ascii="inherit" w:eastAsia="宋体" w:hAnsi="inherit" w:cs="宋体" w:hint="eastAsia"/>
                <w:color w:val="000000" w:themeColor="text1"/>
                <w:kern w:val="0"/>
                <w:szCs w:val="21"/>
              </w:rPr>
              <w:t>全国光伏专用计量</w:t>
            </w:r>
            <w:r w:rsidR="0089437B">
              <w:rPr>
                <w:rFonts w:ascii="inherit" w:eastAsia="宋体" w:hAnsi="inherit" w:cs="宋体" w:hint="eastAsia"/>
                <w:color w:val="000000" w:themeColor="text1"/>
                <w:kern w:val="0"/>
                <w:szCs w:val="21"/>
              </w:rPr>
              <w:t>器具计量</w:t>
            </w:r>
          </w:p>
          <w:p w:rsidR="00802AC7" w:rsidRPr="00802AC7" w:rsidRDefault="00835D99" w:rsidP="0089437B">
            <w:pPr>
              <w:widowControl/>
              <w:spacing w:line="340" w:lineRule="atLeast"/>
              <w:jc w:val="center"/>
              <w:rPr>
                <w:rFonts w:ascii="inherit" w:eastAsia="宋体" w:hAnsi="inherit" w:cs="宋体" w:hint="eastAsia"/>
                <w:kern w:val="0"/>
                <w:szCs w:val="21"/>
              </w:rPr>
            </w:pPr>
            <w:r w:rsidRPr="00CC461D">
              <w:rPr>
                <w:rFonts w:ascii="inherit" w:eastAsia="宋体" w:hAnsi="inherit" w:cs="宋体" w:hint="eastAsia"/>
                <w:color w:val="000000" w:themeColor="text1"/>
                <w:kern w:val="0"/>
                <w:szCs w:val="21"/>
              </w:rPr>
              <w:t>技术委员会</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802AC7" w:rsidRPr="0001495B" w:rsidRDefault="00802AC7" w:rsidP="00322E71">
            <w:pPr>
              <w:widowControl/>
              <w:spacing w:line="270" w:lineRule="atLeast"/>
              <w:jc w:val="center"/>
              <w:rPr>
                <w:rFonts w:ascii="inherit" w:eastAsia="宋体" w:hAnsi="inherit" w:cs="宋体" w:hint="eastAsia"/>
                <w:kern w:val="0"/>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40" w:lineRule="atLeast"/>
              <w:jc w:val="center"/>
              <w:rPr>
                <w:rFonts w:ascii="inherit" w:eastAsia="宋体" w:hAnsi="inherit" w:cs="宋体" w:hint="eastAsia"/>
                <w:kern w:val="0"/>
                <w:sz w:val="18"/>
                <w:szCs w:val="18"/>
              </w:rPr>
            </w:pPr>
          </w:p>
        </w:tc>
      </w:tr>
      <w:tr w:rsidR="00802AC7" w:rsidRPr="00802AC7" w:rsidTr="00AC7031">
        <w:trPr>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0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秘书处</w:t>
            </w:r>
          </w:p>
          <w:p w:rsidR="00802AC7" w:rsidRPr="00802AC7" w:rsidRDefault="00802AC7" w:rsidP="00322E71">
            <w:pPr>
              <w:widowControl/>
              <w:spacing w:line="300" w:lineRule="atLeast"/>
              <w:jc w:val="center"/>
              <w:rPr>
                <w:rFonts w:ascii="inherit" w:eastAsia="宋体" w:hAnsi="inherit" w:cs="宋体" w:hint="eastAsia"/>
                <w:kern w:val="0"/>
                <w:sz w:val="18"/>
                <w:szCs w:val="18"/>
              </w:rPr>
            </w:pPr>
            <w:r w:rsidRPr="00802AC7">
              <w:rPr>
                <w:rFonts w:ascii="inherit" w:eastAsia="宋体" w:hAnsi="inherit" w:cs="宋体"/>
                <w:kern w:val="0"/>
                <w:szCs w:val="21"/>
                <w:bdr w:val="none" w:sz="0" w:space="0" w:color="auto" w:frame="1"/>
              </w:rPr>
              <w:t>所在单位名称</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02AC7" w:rsidRDefault="00C34BBA" w:rsidP="00322E71">
            <w:pPr>
              <w:widowControl/>
              <w:spacing w:line="300" w:lineRule="atLeast"/>
              <w:jc w:val="center"/>
              <w:rPr>
                <w:rFonts w:ascii="inherit" w:eastAsia="宋体" w:hAnsi="inherit" w:cs="宋体" w:hint="eastAsia"/>
                <w:kern w:val="0"/>
                <w:szCs w:val="21"/>
              </w:rPr>
            </w:pPr>
            <w:r w:rsidRPr="00FC4578">
              <w:rPr>
                <w:rFonts w:ascii="inherit" w:eastAsia="宋体" w:hAnsi="inherit" w:cs="宋体" w:hint="eastAsia"/>
                <w:kern w:val="0"/>
                <w:szCs w:val="21"/>
              </w:rPr>
              <w:t>福建省计量科学研究院</w:t>
            </w:r>
          </w:p>
          <w:p w:rsidR="00F46229" w:rsidRPr="00802AC7" w:rsidRDefault="00F46229" w:rsidP="00322E71">
            <w:pPr>
              <w:widowControl/>
              <w:spacing w:line="300" w:lineRule="atLeast"/>
              <w:jc w:val="center"/>
              <w:rPr>
                <w:rFonts w:ascii="inherit" w:eastAsia="宋体" w:hAnsi="inherit" w:cs="宋体" w:hint="eastAsia"/>
                <w:kern w:val="0"/>
                <w:szCs w:val="21"/>
              </w:rPr>
            </w:pPr>
            <w:r>
              <w:rPr>
                <w:rFonts w:ascii="inherit" w:eastAsia="宋体" w:hAnsi="inherit" w:cs="宋体" w:hint="eastAsia"/>
                <w:kern w:val="0"/>
                <w:szCs w:val="21"/>
              </w:rPr>
              <w:t>国家光</w:t>
            </w:r>
            <w:proofErr w:type="gramStart"/>
            <w:r>
              <w:rPr>
                <w:rFonts w:ascii="inherit" w:eastAsia="宋体" w:hAnsi="inherit" w:cs="宋体" w:hint="eastAsia"/>
                <w:kern w:val="0"/>
                <w:szCs w:val="21"/>
              </w:rPr>
              <w:t>伏产业</w:t>
            </w:r>
            <w:proofErr w:type="gramEnd"/>
            <w:r>
              <w:rPr>
                <w:rFonts w:ascii="inherit" w:eastAsia="宋体" w:hAnsi="inherit" w:cs="宋体" w:hint="eastAsia"/>
                <w:kern w:val="0"/>
                <w:szCs w:val="21"/>
              </w:rPr>
              <w:t>计量测试中心</w:t>
            </w:r>
          </w:p>
        </w:tc>
        <w:tc>
          <w:tcPr>
            <w:tcW w:w="162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0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挂靠单位</w:t>
            </w:r>
          </w:p>
          <w:p w:rsidR="00802AC7" w:rsidRPr="00802AC7" w:rsidRDefault="00802AC7" w:rsidP="00322E71">
            <w:pPr>
              <w:widowControl/>
              <w:spacing w:line="300" w:lineRule="atLeast"/>
              <w:jc w:val="center"/>
              <w:rPr>
                <w:rFonts w:ascii="inherit" w:eastAsia="宋体" w:hAnsi="inherit" w:cs="宋体" w:hint="eastAsia"/>
                <w:kern w:val="0"/>
                <w:sz w:val="18"/>
                <w:szCs w:val="18"/>
              </w:rPr>
            </w:pPr>
            <w:r w:rsidRPr="00802AC7">
              <w:rPr>
                <w:rFonts w:ascii="inherit" w:eastAsia="宋体" w:hAnsi="inherit" w:cs="宋体"/>
                <w:kern w:val="0"/>
                <w:szCs w:val="21"/>
                <w:bdr w:val="none" w:sz="0" w:space="0" w:color="auto" w:frame="1"/>
              </w:rPr>
              <w:t>性质</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CA0C82">
            <w:pPr>
              <w:widowControl/>
              <w:spacing w:line="300" w:lineRule="atLeast"/>
              <w:jc w:val="left"/>
              <w:rPr>
                <w:rFonts w:ascii="inherit" w:eastAsia="宋体" w:hAnsi="inherit" w:cs="宋体" w:hint="eastAsia"/>
                <w:kern w:val="0"/>
                <w:sz w:val="18"/>
                <w:szCs w:val="18"/>
              </w:rPr>
            </w:pPr>
            <w:r w:rsidRPr="00802AC7">
              <w:rPr>
                <w:rFonts w:ascii="inherit" w:eastAsia="宋体" w:hAnsi="inherit" w:cs="宋体"/>
                <w:kern w:val="0"/>
                <w:sz w:val="18"/>
                <w:szCs w:val="18"/>
                <w:bdr w:val="none" w:sz="0" w:space="0" w:color="auto" w:frame="1"/>
              </w:rPr>
              <w:t xml:space="preserve">1. </w:t>
            </w:r>
            <w:r w:rsidRPr="00802AC7">
              <w:rPr>
                <w:rFonts w:ascii="inherit" w:eastAsia="宋体" w:hAnsi="inherit" w:cs="宋体"/>
                <w:kern w:val="0"/>
                <w:sz w:val="18"/>
                <w:szCs w:val="18"/>
                <w:bdr w:val="none" w:sz="0" w:space="0" w:color="auto" w:frame="1"/>
              </w:rPr>
              <w:t>大专院校</w:t>
            </w:r>
          </w:p>
          <w:p w:rsidR="00802AC7" w:rsidRPr="00802AC7" w:rsidRDefault="0001495B" w:rsidP="00CA0C82">
            <w:pPr>
              <w:widowControl/>
              <w:spacing w:line="300" w:lineRule="atLeast"/>
              <w:jc w:val="left"/>
              <w:rPr>
                <w:rFonts w:ascii="inherit" w:eastAsia="宋体" w:hAnsi="inherit" w:cs="宋体" w:hint="eastAsia"/>
                <w:kern w:val="0"/>
                <w:sz w:val="18"/>
                <w:szCs w:val="18"/>
              </w:rPr>
            </w:pPr>
            <w:r>
              <w:rPr>
                <w:rFonts w:ascii="宋体" w:eastAsia="宋体" w:hAnsi="宋体" w:cs="宋体" w:hint="eastAsia"/>
                <w:kern w:val="0"/>
                <w:sz w:val="18"/>
                <w:szCs w:val="18"/>
                <w:bdr w:val="none" w:sz="0" w:space="0" w:color="auto" w:frame="1"/>
              </w:rPr>
              <w:t>★</w:t>
            </w:r>
            <w:r w:rsidR="00802AC7" w:rsidRPr="00802AC7">
              <w:rPr>
                <w:rFonts w:ascii="inherit" w:eastAsia="宋体" w:hAnsi="inherit" w:cs="宋体"/>
                <w:kern w:val="0"/>
                <w:sz w:val="18"/>
                <w:szCs w:val="18"/>
                <w:bdr w:val="none" w:sz="0" w:space="0" w:color="auto" w:frame="1"/>
              </w:rPr>
              <w:t xml:space="preserve">2. </w:t>
            </w:r>
            <w:r w:rsidR="00802AC7" w:rsidRPr="00802AC7">
              <w:rPr>
                <w:rFonts w:ascii="inherit" w:eastAsia="宋体" w:hAnsi="inherit" w:cs="宋体"/>
                <w:kern w:val="0"/>
                <w:sz w:val="18"/>
                <w:szCs w:val="18"/>
                <w:bdr w:val="none" w:sz="0" w:space="0" w:color="auto" w:frame="1"/>
              </w:rPr>
              <w:t>科研院所</w:t>
            </w:r>
          </w:p>
          <w:p w:rsidR="00802AC7" w:rsidRPr="00802AC7" w:rsidRDefault="00802AC7" w:rsidP="00CA0C82">
            <w:pPr>
              <w:widowControl/>
              <w:spacing w:line="300" w:lineRule="atLeast"/>
              <w:jc w:val="left"/>
              <w:rPr>
                <w:rFonts w:ascii="inherit" w:eastAsia="宋体" w:hAnsi="inherit" w:cs="宋体" w:hint="eastAsia"/>
                <w:kern w:val="0"/>
                <w:sz w:val="18"/>
                <w:szCs w:val="18"/>
              </w:rPr>
            </w:pPr>
            <w:r w:rsidRPr="00802AC7">
              <w:rPr>
                <w:rFonts w:ascii="inherit" w:eastAsia="宋体" w:hAnsi="inherit" w:cs="宋体"/>
                <w:kern w:val="0"/>
                <w:sz w:val="18"/>
                <w:szCs w:val="18"/>
                <w:bdr w:val="none" w:sz="0" w:space="0" w:color="auto" w:frame="1"/>
              </w:rPr>
              <w:t xml:space="preserve">3. </w:t>
            </w:r>
            <w:r w:rsidRPr="00802AC7">
              <w:rPr>
                <w:rFonts w:ascii="inherit" w:eastAsia="宋体" w:hAnsi="inherit" w:cs="宋体"/>
                <w:kern w:val="0"/>
                <w:sz w:val="18"/>
                <w:szCs w:val="18"/>
                <w:bdr w:val="none" w:sz="0" w:space="0" w:color="auto" w:frame="1"/>
              </w:rPr>
              <w:t>企业</w:t>
            </w:r>
          </w:p>
          <w:p w:rsidR="00802AC7" w:rsidRPr="00802AC7" w:rsidRDefault="00802AC7" w:rsidP="00CA0C82">
            <w:pPr>
              <w:widowControl/>
              <w:spacing w:line="300" w:lineRule="atLeast"/>
              <w:jc w:val="left"/>
              <w:rPr>
                <w:rFonts w:ascii="inherit" w:eastAsia="宋体" w:hAnsi="inherit" w:cs="宋体" w:hint="eastAsia"/>
                <w:kern w:val="0"/>
                <w:sz w:val="18"/>
                <w:szCs w:val="18"/>
              </w:rPr>
            </w:pPr>
            <w:r w:rsidRPr="00802AC7">
              <w:rPr>
                <w:rFonts w:ascii="inherit" w:eastAsia="宋体" w:hAnsi="inherit" w:cs="宋体"/>
                <w:kern w:val="0"/>
                <w:sz w:val="18"/>
                <w:szCs w:val="18"/>
                <w:bdr w:val="none" w:sz="0" w:space="0" w:color="auto" w:frame="1"/>
              </w:rPr>
              <w:t xml:space="preserve">4. </w:t>
            </w:r>
            <w:r w:rsidRPr="00802AC7">
              <w:rPr>
                <w:rFonts w:ascii="inherit" w:eastAsia="宋体" w:hAnsi="inherit" w:cs="宋体"/>
                <w:kern w:val="0"/>
                <w:sz w:val="18"/>
                <w:szCs w:val="18"/>
                <w:bdr w:val="none" w:sz="0" w:space="0" w:color="auto" w:frame="1"/>
              </w:rPr>
              <w:t>其他</w:t>
            </w:r>
          </w:p>
        </w:tc>
      </w:tr>
      <w:tr w:rsidR="00802AC7" w:rsidRPr="00802AC7" w:rsidTr="00AC7031">
        <w:trPr>
          <w:trHeight w:hRule="exact" w:val="56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4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通信地址</w:t>
            </w:r>
          </w:p>
        </w:tc>
        <w:tc>
          <w:tcPr>
            <w:tcW w:w="2981" w:type="dxa"/>
            <w:gridSpan w:val="2"/>
            <w:tcBorders>
              <w:top w:val="single" w:sz="4" w:space="0" w:color="auto"/>
              <w:left w:val="single" w:sz="4" w:space="0" w:color="auto"/>
              <w:bottom w:val="single" w:sz="4" w:space="0" w:color="auto"/>
              <w:right w:val="single" w:sz="4" w:space="0" w:color="auto"/>
            </w:tcBorders>
            <w:vAlign w:val="center"/>
            <w:hideMark/>
          </w:tcPr>
          <w:p w:rsidR="00802AC7" w:rsidRPr="00802AC7" w:rsidRDefault="00C34BBA" w:rsidP="00322E71">
            <w:pPr>
              <w:widowControl/>
              <w:spacing w:line="340" w:lineRule="atLeast"/>
              <w:jc w:val="center"/>
              <w:rPr>
                <w:rFonts w:ascii="inherit" w:eastAsia="宋体" w:hAnsi="inherit" w:cs="宋体" w:hint="eastAsia"/>
                <w:kern w:val="0"/>
                <w:szCs w:val="21"/>
              </w:rPr>
            </w:pPr>
            <w:r w:rsidRPr="00FC4578">
              <w:rPr>
                <w:rFonts w:ascii="inherit" w:eastAsia="宋体" w:hAnsi="inherit" w:cs="宋体" w:hint="eastAsia"/>
                <w:kern w:val="0"/>
                <w:szCs w:val="21"/>
              </w:rPr>
              <w:t>福建省福州市屏东路</w:t>
            </w:r>
            <w:r w:rsidRPr="00FC4578">
              <w:rPr>
                <w:rFonts w:ascii="inherit" w:eastAsia="宋体" w:hAnsi="inherit" w:cs="宋体" w:hint="eastAsia"/>
                <w:kern w:val="0"/>
                <w:szCs w:val="21"/>
              </w:rPr>
              <w:t>9-3</w:t>
            </w:r>
            <w:r w:rsidRPr="00FC4578">
              <w:rPr>
                <w:rFonts w:ascii="inherit" w:eastAsia="宋体" w:hAnsi="inherit" w:cs="宋体" w:hint="eastAsia"/>
                <w:kern w:val="0"/>
                <w:szCs w:val="21"/>
              </w:rPr>
              <w:t>号</w:t>
            </w:r>
          </w:p>
        </w:tc>
        <w:tc>
          <w:tcPr>
            <w:tcW w:w="162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4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邮政编码</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802AC7" w:rsidRPr="00802AC7" w:rsidRDefault="00C34BBA" w:rsidP="00322E71">
            <w:pPr>
              <w:widowControl/>
              <w:spacing w:line="340" w:lineRule="atLeast"/>
              <w:jc w:val="center"/>
              <w:rPr>
                <w:rFonts w:ascii="inherit" w:eastAsia="宋体" w:hAnsi="inherit" w:cs="宋体" w:hint="eastAsia"/>
                <w:kern w:val="0"/>
                <w:szCs w:val="21"/>
              </w:rPr>
            </w:pPr>
            <w:r w:rsidRPr="00FC4578">
              <w:rPr>
                <w:rFonts w:ascii="inherit" w:eastAsia="宋体" w:hAnsi="inherit" w:cs="宋体" w:hint="eastAsia"/>
                <w:kern w:val="0"/>
                <w:szCs w:val="21"/>
              </w:rPr>
              <w:t>350003</w:t>
            </w:r>
          </w:p>
        </w:tc>
      </w:tr>
      <w:tr w:rsidR="00802AC7" w:rsidRPr="00802AC7" w:rsidTr="005530D7">
        <w:trPr>
          <w:trHeight w:hRule="exact" w:val="85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4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电话</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2AC7" w:rsidRPr="005530D7" w:rsidRDefault="00153838" w:rsidP="00322E71">
            <w:pPr>
              <w:widowControl/>
              <w:spacing w:line="340" w:lineRule="atLeast"/>
              <w:jc w:val="center"/>
              <w:rPr>
                <w:rFonts w:ascii="inherit" w:eastAsia="宋体" w:hAnsi="inherit" w:cs="宋体" w:hint="eastAsia"/>
                <w:kern w:val="0"/>
                <w:szCs w:val="21"/>
              </w:rPr>
            </w:pPr>
            <w:r w:rsidRPr="005530D7">
              <w:rPr>
                <w:rFonts w:ascii="inherit" w:eastAsia="宋体" w:hAnsi="inherit" w:cs="宋体" w:hint="eastAsia"/>
                <w:kern w:val="0"/>
                <w:szCs w:val="21"/>
              </w:rPr>
              <w:t xml:space="preserve">13509361618 </w:t>
            </w:r>
            <w:r w:rsidR="00C34BBA" w:rsidRPr="005530D7">
              <w:rPr>
                <w:rFonts w:ascii="inherit" w:eastAsia="宋体" w:hAnsi="inherit" w:cs="宋体" w:hint="eastAsia"/>
                <w:kern w:val="0"/>
                <w:szCs w:val="21"/>
              </w:rPr>
              <w:t>0591</w:t>
            </w:r>
            <w:r w:rsidR="00C34BBA" w:rsidRPr="005530D7">
              <w:rPr>
                <w:rFonts w:ascii="inherit" w:eastAsia="宋体" w:hAnsi="inherit" w:cs="宋体" w:hint="eastAsia"/>
                <w:kern w:val="0"/>
                <w:szCs w:val="21"/>
              </w:rPr>
              <w:t>—</w:t>
            </w:r>
            <w:r w:rsidR="00C34BBA" w:rsidRPr="005530D7">
              <w:rPr>
                <w:rFonts w:ascii="inherit" w:eastAsia="宋体" w:hAnsi="inherit" w:cs="宋体" w:hint="eastAsia"/>
                <w:kern w:val="0"/>
                <w:szCs w:val="21"/>
              </w:rPr>
              <w:t>87825895</w:t>
            </w:r>
          </w:p>
        </w:tc>
        <w:tc>
          <w:tcPr>
            <w:tcW w:w="1139" w:type="dxa"/>
            <w:tcBorders>
              <w:top w:val="single" w:sz="4" w:space="0" w:color="auto"/>
              <w:left w:val="single" w:sz="4" w:space="0" w:color="auto"/>
              <w:bottom w:val="single" w:sz="4" w:space="0" w:color="auto"/>
              <w:right w:val="single" w:sz="4" w:space="0" w:color="auto"/>
            </w:tcBorders>
            <w:vAlign w:val="center"/>
            <w:hideMark/>
          </w:tcPr>
          <w:p w:rsidR="00802AC7" w:rsidRPr="005530D7" w:rsidRDefault="00802AC7" w:rsidP="00322E71">
            <w:pPr>
              <w:widowControl/>
              <w:spacing w:line="340" w:lineRule="atLeast"/>
              <w:jc w:val="center"/>
              <w:rPr>
                <w:rFonts w:asciiTheme="minorEastAsia" w:hAnsiTheme="minorEastAsia" w:cs="宋体"/>
                <w:kern w:val="0"/>
                <w:szCs w:val="21"/>
              </w:rPr>
            </w:pPr>
            <w:r w:rsidRPr="005530D7">
              <w:rPr>
                <w:rFonts w:asciiTheme="minorEastAsia" w:hAnsiTheme="minorEastAsia" w:cs="宋体"/>
                <w:kern w:val="0"/>
                <w:szCs w:val="21"/>
                <w:bdr w:val="none" w:sz="0" w:space="0" w:color="auto" w:frame="1"/>
              </w:rPr>
              <w:t>电子信箱</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802AC7" w:rsidRPr="005530D7" w:rsidRDefault="00351E03" w:rsidP="0001495B">
            <w:pPr>
              <w:widowControl/>
              <w:spacing w:line="340" w:lineRule="atLeast"/>
              <w:jc w:val="center"/>
              <w:rPr>
                <w:rFonts w:asciiTheme="minorEastAsia" w:hAnsiTheme="minorEastAsia" w:cs="宋体"/>
                <w:kern w:val="0"/>
                <w:szCs w:val="21"/>
              </w:rPr>
            </w:pPr>
            <w:hyperlink r:id="rId8" w:history="1">
              <w:r w:rsidR="0001495B" w:rsidRPr="005530D7">
                <w:rPr>
                  <w:rStyle w:val="a6"/>
                  <w:rFonts w:asciiTheme="minorEastAsia" w:hAnsiTheme="minorEastAsia" w:cs="宋体" w:hint="eastAsia"/>
                  <w:kern w:val="0"/>
                  <w:szCs w:val="21"/>
                </w:rPr>
                <w:t>yaj@fjjl.net</w:t>
              </w:r>
            </w:hyperlink>
            <w:r w:rsidR="0001495B" w:rsidRPr="005530D7">
              <w:rPr>
                <w:rFonts w:asciiTheme="minorEastAsia" w:hAnsiTheme="minorEastAsia" w:cs="宋体" w:hint="eastAsia"/>
                <w:kern w:val="0"/>
                <w:szCs w:val="21"/>
              </w:rPr>
              <w:t xml:space="preserve">  547472930@qq.con</w:t>
            </w:r>
          </w:p>
        </w:tc>
      </w:tr>
      <w:tr w:rsidR="00802AC7" w:rsidRPr="00802AC7" w:rsidTr="005530D7">
        <w:trPr>
          <w:trHeight w:hRule="exact" w:val="56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802AC7" w:rsidRPr="00802AC7" w:rsidRDefault="00802AC7" w:rsidP="00322E71">
            <w:pPr>
              <w:widowControl/>
              <w:spacing w:line="340" w:lineRule="atLeast"/>
              <w:jc w:val="center"/>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传真</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2AC7" w:rsidRPr="005530D7" w:rsidRDefault="00C34BBA" w:rsidP="004F4AD0">
            <w:pPr>
              <w:widowControl/>
              <w:spacing w:line="340" w:lineRule="atLeast"/>
              <w:jc w:val="center"/>
              <w:rPr>
                <w:rFonts w:ascii="inherit" w:eastAsia="宋体" w:hAnsi="inherit" w:cs="宋体" w:hint="eastAsia"/>
                <w:kern w:val="0"/>
                <w:szCs w:val="21"/>
              </w:rPr>
            </w:pPr>
            <w:r w:rsidRPr="005530D7">
              <w:rPr>
                <w:rFonts w:ascii="inherit" w:eastAsia="宋体" w:hAnsi="inherit" w:cs="宋体" w:hint="eastAsia"/>
                <w:kern w:val="0"/>
                <w:szCs w:val="21"/>
              </w:rPr>
              <w:t>0591</w:t>
            </w:r>
            <w:r w:rsidRPr="005530D7">
              <w:rPr>
                <w:rFonts w:ascii="inherit" w:eastAsia="宋体" w:hAnsi="inherit" w:cs="宋体" w:hint="eastAsia"/>
                <w:kern w:val="0"/>
                <w:szCs w:val="21"/>
              </w:rPr>
              <w:t>—</w:t>
            </w:r>
            <w:r w:rsidR="00153838" w:rsidRPr="005530D7">
              <w:rPr>
                <w:rFonts w:ascii="inherit" w:eastAsia="宋体" w:hAnsi="inherit" w:cs="宋体" w:hint="eastAsia"/>
                <w:kern w:val="0"/>
                <w:szCs w:val="21"/>
              </w:rPr>
              <w:t>878</w:t>
            </w:r>
            <w:r w:rsidR="004F4AD0" w:rsidRPr="005530D7">
              <w:rPr>
                <w:rFonts w:ascii="inherit" w:eastAsia="宋体" w:hAnsi="inherit" w:cs="宋体" w:hint="eastAsia"/>
                <w:kern w:val="0"/>
                <w:szCs w:val="21"/>
              </w:rPr>
              <w:t>25895</w:t>
            </w:r>
          </w:p>
        </w:tc>
        <w:tc>
          <w:tcPr>
            <w:tcW w:w="1139" w:type="dxa"/>
            <w:tcBorders>
              <w:top w:val="single" w:sz="4" w:space="0" w:color="auto"/>
              <w:left w:val="single" w:sz="4" w:space="0" w:color="auto"/>
              <w:bottom w:val="single" w:sz="4" w:space="0" w:color="auto"/>
              <w:right w:val="single" w:sz="4" w:space="0" w:color="auto"/>
            </w:tcBorders>
            <w:vAlign w:val="center"/>
            <w:hideMark/>
          </w:tcPr>
          <w:p w:rsidR="00802AC7" w:rsidRPr="005530D7" w:rsidRDefault="00802AC7" w:rsidP="00322E71">
            <w:pPr>
              <w:widowControl/>
              <w:spacing w:line="340" w:lineRule="atLeast"/>
              <w:jc w:val="center"/>
              <w:rPr>
                <w:rFonts w:asciiTheme="minorEastAsia" w:hAnsiTheme="minorEastAsia" w:cs="宋体"/>
                <w:kern w:val="0"/>
                <w:szCs w:val="21"/>
              </w:rPr>
            </w:pPr>
            <w:r w:rsidRPr="005530D7">
              <w:rPr>
                <w:rFonts w:asciiTheme="minorEastAsia" w:hAnsiTheme="minorEastAsia" w:cs="宋体"/>
                <w:kern w:val="0"/>
                <w:szCs w:val="21"/>
                <w:bdr w:val="none" w:sz="0" w:space="0" w:color="auto" w:frame="1"/>
              </w:rPr>
              <w:t>联系人</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802AC7" w:rsidRPr="005530D7" w:rsidRDefault="00C34BBA" w:rsidP="00322E71">
            <w:pPr>
              <w:widowControl/>
              <w:spacing w:line="340" w:lineRule="atLeast"/>
              <w:jc w:val="center"/>
              <w:rPr>
                <w:rFonts w:asciiTheme="minorEastAsia" w:hAnsiTheme="minorEastAsia" w:cs="宋体"/>
                <w:kern w:val="0"/>
                <w:szCs w:val="21"/>
              </w:rPr>
            </w:pPr>
            <w:r w:rsidRPr="005530D7">
              <w:rPr>
                <w:rFonts w:asciiTheme="minorEastAsia" w:hAnsiTheme="minorEastAsia" w:cs="宋体" w:hint="eastAsia"/>
                <w:kern w:val="0"/>
                <w:szCs w:val="21"/>
              </w:rPr>
              <w:t>杨爱军</w:t>
            </w:r>
          </w:p>
        </w:tc>
      </w:tr>
      <w:tr w:rsidR="00802AC7"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02AC7" w:rsidRPr="00875640" w:rsidRDefault="00802AC7" w:rsidP="00875640">
            <w:pPr>
              <w:autoSpaceDE w:val="0"/>
              <w:autoSpaceDN w:val="0"/>
              <w:adjustRightInd w:val="0"/>
              <w:snapToGrid w:val="0"/>
              <w:spacing w:line="320" w:lineRule="exact"/>
              <w:ind w:firstLineChars="200" w:firstLine="422"/>
              <w:jc w:val="left"/>
              <w:rPr>
                <w:rFonts w:asciiTheme="minorEastAsia" w:hAnsiTheme="minorEastAsia" w:cs="Times New Roman"/>
                <w:b/>
                <w:color w:val="000000"/>
                <w:kern w:val="0"/>
                <w:szCs w:val="21"/>
              </w:rPr>
            </w:pPr>
            <w:r w:rsidRPr="00875640">
              <w:rPr>
                <w:rFonts w:asciiTheme="minorEastAsia" w:hAnsiTheme="minorEastAsia" w:cs="Times New Roman"/>
                <w:b/>
                <w:color w:val="000000"/>
                <w:kern w:val="0"/>
                <w:szCs w:val="21"/>
              </w:rPr>
              <w:t>挂靠单位简介及工作基础：</w:t>
            </w:r>
          </w:p>
          <w:p w:rsidR="00802AC7" w:rsidRPr="00875640" w:rsidRDefault="00FC4578" w:rsidP="00875640">
            <w:pPr>
              <w:autoSpaceDE w:val="0"/>
              <w:autoSpaceDN w:val="0"/>
              <w:adjustRightInd w:val="0"/>
              <w:snapToGrid w:val="0"/>
              <w:spacing w:line="320" w:lineRule="exact"/>
              <w:ind w:firstLineChars="200" w:firstLine="420"/>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简介：国家光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计量测试中心</w:t>
            </w:r>
            <w:r w:rsidR="003F2506" w:rsidRPr="00875640">
              <w:rPr>
                <w:rFonts w:asciiTheme="minorEastAsia" w:hAnsiTheme="minorEastAsia" w:cs="Times New Roman" w:hint="eastAsia"/>
                <w:color w:val="000000"/>
                <w:kern w:val="0"/>
                <w:szCs w:val="21"/>
              </w:rPr>
              <w:t>（以下简称“中心”）</w:t>
            </w:r>
            <w:r w:rsidRPr="00875640">
              <w:rPr>
                <w:rFonts w:asciiTheme="minorEastAsia" w:hAnsiTheme="minorEastAsia" w:cs="Times New Roman" w:hint="eastAsia"/>
                <w:color w:val="000000"/>
                <w:kern w:val="0"/>
                <w:szCs w:val="21"/>
              </w:rPr>
              <w:t>是2013年4月经</w:t>
            </w:r>
            <w:r w:rsidR="0042110B">
              <w:rPr>
                <w:rFonts w:asciiTheme="minorEastAsia" w:hAnsiTheme="minorEastAsia" w:cs="Times New Roman" w:hint="eastAsia"/>
                <w:color w:val="000000"/>
                <w:kern w:val="0"/>
                <w:szCs w:val="21"/>
              </w:rPr>
              <w:t>原国家质量监督检验检疫</w:t>
            </w:r>
            <w:r w:rsidR="00FC4A93">
              <w:rPr>
                <w:rFonts w:asciiTheme="minorEastAsia" w:hAnsiTheme="minorEastAsia" w:cs="Times New Roman" w:hint="eastAsia"/>
                <w:color w:val="000000"/>
                <w:kern w:val="0"/>
                <w:szCs w:val="21"/>
              </w:rPr>
              <w:t>总局</w:t>
            </w:r>
            <w:r w:rsidRPr="00875640">
              <w:rPr>
                <w:rFonts w:asciiTheme="minorEastAsia" w:hAnsiTheme="minorEastAsia" w:cs="Times New Roman" w:hint="eastAsia"/>
                <w:color w:val="000000"/>
                <w:kern w:val="0"/>
                <w:szCs w:val="21"/>
              </w:rPr>
              <w:t>批准的全国首批产业计量测试中心</w:t>
            </w:r>
            <w:r w:rsidR="004F4AD0" w:rsidRPr="00875640">
              <w:rPr>
                <w:rFonts w:asciiTheme="minorEastAsia" w:hAnsiTheme="minorEastAsia" w:cs="Times New Roman" w:hint="eastAsia"/>
                <w:color w:val="000000"/>
                <w:kern w:val="0"/>
                <w:szCs w:val="21"/>
              </w:rPr>
              <w:t>，依托福建省计量科学研究院开展筹建工作</w:t>
            </w:r>
            <w:r w:rsidRPr="00875640">
              <w:rPr>
                <w:rFonts w:asciiTheme="minorEastAsia" w:hAnsiTheme="minorEastAsia" w:cs="Times New Roman" w:hint="eastAsia"/>
                <w:color w:val="000000"/>
                <w:kern w:val="0"/>
                <w:szCs w:val="21"/>
              </w:rPr>
              <w:t>。筹建期间，我们认真对照国家产业计量测试中心筹建任务书的要求开展了筹建工作，边筹建边开展光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计量测试服务，于2017年4月高质量的验收通过了总局的验收考核，筹建工作得到了计量司领导和专家们的一致好评。</w:t>
            </w:r>
          </w:p>
          <w:p w:rsidR="00875640" w:rsidRPr="00875640" w:rsidRDefault="00FC4578" w:rsidP="00875640">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工作基础：</w:t>
            </w:r>
            <w:r w:rsidR="00875640" w:rsidRPr="00875640">
              <w:rPr>
                <w:rFonts w:asciiTheme="minorEastAsia" w:hAnsiTheme="minorEastAsia" w:cs="Times New Roman" w:hint="eastAsia"/>
                <w:color w:val="000000"/>
                <w:kern w:val="0"/>
                <w:szCs w:val="21"/>
              </w:rPr>
              <w:t>福建省计量科学研究院始建于1960年，隶属于福建省质量技术监督局，为依法设置的省级法定计量检定机构，是全省量值溯源中心和最高层次的计量科学研究机构。承担了国家法定计量检测任务，同时开展计量技术研究，为促进产业创新、提升产品质量提供技术支撑。近年来该院计量事业实现了跨越发展，综合实力已经跻身于全国省级院先进行列。现有实验室及办公用房建筑面积约60133平方米。该院已通过国家实验室认可复评审的校准能力606项，检测能力119项。法定计量授权检定项目472项，校准项目521，计量标（基）准总数289项，已取得电能表、非自动衡器、称重显示器等6个国家型式评价实验室资质，能够为我省重点产业发展及民生领域提供技术支撑保障。</w:t>
            </w:r>
          </w:p>
          <w:p w:rsidR="00F546A8" w:rsidRDefault="00875640" w:rsidP="00F546A8">
            <w:pPr>
              <w:autoSpaceDE w:val="0"/>
              <w:autoSpaceDN w:val="0"/>
              <w:adjustRightInd w:val="0"/>
              <w:snapToGrid w:val="0"/>
              <w:spacing w:line="320" w:lineRule="exact"/>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在</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大力支持下，依托</w:t>
            </w:r>
            <w:r w:rsidR="00A25ECB">
              <w:rPr>
                <w:rFonts w:asciiTheme="minorEastAsia" w:hAnsiTheme="minorEastAsia" w:cs="Times New Roman" w:hint="eastAsia"/>
                <w:color w:val="000000"/>
                <w:kern w:val="0"/>
                <w:szCs w:val="21"/>
              </w:rPr>
              <w:t>福建省计量院</w:t>
            </w:r>
            <w:bookmarkStart w:id="0" w:name="_GoBack"/>
            <w:bookmarkEnd w:id="0"/>
            <w:r w:rsidRPr="00875640">
              <w:rPr>
                <w:rFonts w:asciiTheme="minorEastAsia" w:hAnsiTheme="minorEastAsia" w:cs="Times New Roman" w:hint="eastAsia"/>
                <w:color w:val="000000"/>
                <w:kern w:val="0"/>
                <w:szCs w:val="21"/>
              </w:rPr>
              <w:t>筹建的“国家光伏产业计量测试中心”</w:t>
            </w:r>
            <w:bookmarkStart w:id="1" w:name="OLE_LINK1"/>
            <w:bookmarkStart w:id="2" w:name="OLE_LINK2"/>
            <w:r w:rsidRPr="00875640">
              <w:rPr>
                <w:rFonts w:asciiTheme="minorEastAsia" w:hAnsiTheme="minorEastAsia" w:cs="Times New Roman" w:hint="eastAsia"/>
                <w:color w:val="000000"/>
                <w:kern w:val="0"/>
                <w:szCs w:val="21"/>
              </w:rPr>
              <w:t>于2017年4月通过了</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的验收。</w:t>
            </w:r>
            <w:bookmarkEnd w:id="1"/>
            <w:bookmarkEnd w:id="2"/>
            <w:r w:rsidRPr="00875640">
              <w:rPr>
                <w:rFonts w:asciiTheme="minorEastAsia" w:hAnsiTheme="minorEastAsia" w:cs="Times New Roman" w:hint="eastAsia"/>
                <w:color w:val="000000"/>
                <w:kern w:val="0"/>
                <w:szCs w:val="21"/>
              </w:rPr>
              <w:t>目前，光</w:t>
            </w:r>
            <w:proofErr w:type="gramStart"/>
            <w:r w:rsidRPr="00875640">
              <w:rPr>
                <w:rFonts w:asciiTheme="minorEastAsia" w:hAnsiTheme="minorEastAsia" w:cs="Times New Roman" w:hint="eastAsia"/>
                <w:color w:val="000000"/>
                <w:kern w:val="0"/>
                <w:szCs w:val="21"/>
              </w:rPr>
              <w:t>伏中心</w:t>
            </w:r>
            <w:proofErr w:type="gramEnd"/>
            <w:r w:rsidRPr="00875640">
              <w:rPr>
                <w:rFonts w:asciiTheme="minorEastAsia" w:hAnsiTheme="minorEastAsia" w:cs="Times New Roman" w:hint="eastAsia"/>
                <w:color w:val="000000"/>
                <w:kern w:val="0"/>
                <w:szCs w:val="21"/>
              </w:rPr>
              <w:t>具有50项行业最高计量标准授权，可开展85项检定/校准项目，业务遍及我国主要光伏产区，如江苏、浙江、江西、广东、福建、陕西、青海、湖南、湖北、安徽、山东等省份。</w:t>
            </w:r>
          </w:p>
          <w:p w:rsidR="00F546A8" w:rsidRPr="00875640" w:rsidRDefault="00F546A8" w:rsidP="00F546A8">
            <w:pPr>
              <w:autoSpaceDE w:val="0"/>
              <w:autoSpaceDN w:val="0"/>
              <w:adjustRightInd w:val="0"/>
              <w:snapToGrid w:val="0"/>
              <w:spacing w:line="320" w:lineRule="exact"/>
              <w:ind w:firstLineChars="200" w:firstLine="420"/>
              <w:jc w:val="left"/>
              <w:rPr>
                <w:rFonts w:asciiTheme="minorEastAsia" w:hAnsiTheme="minorEastAsia" w:cs="Times New Roman"/>
                <w:color w:val="000000"/>
                <w:kern w:val="0"/>
                <w:szCs w:val="21"/>
              </w:rPr>
            </w:pPr>
            <w:r w:rsidRPr="0001495B">
              <w:rPr>
                <w:rFonts w:asciiTheme="minorEastAsia" w:hAnsiTheme="minorEastAsia" w:cs="Times New Roman" w:hint="eastAsia"/>
                <w:color w:val="000000"/>
                <w:kern w:val="0"/>
                <w:szCs w:val="21"/>
              </w:rPr>
              <w:t>计量技术规范</w:t>
            </w:r>
            <w:r w:rsidRPr="0001495B">
              <w:rPr>
                <w:rFonts w:asciiTheme="minorEastAsia" w:hAnsiTheme="minorEastAsia" w:cs="Times New Roman"/>
                <w:color w:val="000000"/>
                <w:kern w:val="0"/>
                <w:szCs w:val="21"/>
              </w:rPr>
              <w:t>是引领和支撑光</w:t>
            </w:r>
            <w:proofErr w:type="gramStart"/>
            <w:r w:rsidRPr="0001495B">
              <w:rPr>
                <w:rFonts w:asciiTheme="minorEastAsia" w:hAnsiTheme="minorEastAsia" w:cs="Times New Roman"/>
                <w:color w:val="000000"/>
                <w:kern w:val="0"/>
                <w:szCs w:val="21"/>
              </w:rPr>
              <w:t>伏产业</w:t>
            </w:r>
            <w:proofErr w:type="gramEnd"/>
            <w:r w:rsidRPr="0001495B">
              <w:rPr>
                <w:rFonts w:asciiTheme="minorEastAsia" w:hAnsiTheme="minorEastAsia" w:cs="Times New Roman" w:hint="eastAsia"/>
                <w:color w:val="000000"/>
                <w:kern w:val="0"/>
                <w:szCs w:val="21"/>
              </w:rPr>
              <w:t>计量工作</w:t>
            </w:r>
            <w:r w:rsidRPr="0001495B">
              <w:rPr>
                <w:rFonts w:asciiTheme="minorEastAsia" w:hAnsiTheme="minorEastAsia" w:cs="Times New Roman"/>
                <w:color w:val="000000"/>
                <w:kern w:val="0"/>
                <w:szCs w:val="21"/>
              </w:rPr>
              <w:t>发展的重要</w:t>
            </w:r>
            <w:r w:rsidRPr="0001495B">
              <w:rPr>
                <w:rFonts w:asciiTheme="minorEastAsia" w:hAnsiTheme="minorEastAsia" w:cs="Times New Roman" w:hint="eastAsia"/>
                <w:color w:val="000000"/>
                <w:kern w:val="0"/>
                <w:szCs w:val="21"/>
              </w:rPr>
              <w:t>手段</w:t>
            </w:r>
            <w:r w:rsidRPr="0001495B">
              <w:rPr>
                <w:rFonts w:asciiTheme="minorEastAsia" w:hAnsiTheme="minorEastAsia" w:cs="Times New Roman"/>
                <w:color w:val="000000"/>
                <w:kern w:val="0"/>
                <w:szCs w:val="21"/>
              </w:rPr>
              <w:t>，中心积极参加</w:t>
            </w:r>
            <w:r w:rsidRPr="0001495B">
              <w:rPr>
                <w:rFonts w:asciiTheme="minorEastAsia" w:hAnsiTheme="minorEastAsia" w:cs="Times New Roman" w:hint="eastAsia"/>
                <w:color w:val="000000"/>
                <w:kern w:val="0"/>
                <w:szCs w:val="21"/>
              </w:rPr>
              <w:t>国内外测试类</w:t>
            </w:r>
            <w:r w:rsidRPr="0001495B">
              <w:rPr>
                <w:rFonts w:asciiTheme="minorEastAsia" w:hAnsiTheme="minorEastAsia" w:cs="Times New Roman"/>
                <w:color w:val="000000"/>
                <w:kern w:val="0"/>
                <w:szCs w:val="21"/>
              </w:rPr>
              <w:t>标准</w:t>
            </w:r>
            <w:r w:rsidRPr="0001495B">
              <w:rPr>
                <w:rFonts w:asciiTheme="minorEastAsia" w:hAnsiTheme="minorEastAsia" w:cs="Times New Roman" w:hint="eastAsia"/>
                <w:color w:val="000000"/>
                <w:kern w:val="0"/>
                <w:szCs w:val="21"/>
              </w:rPr>
              <w:t>、计量规范</w:t>
            </w:r>
            <w:r w:rsidRPr="0001495B">
              <w:rPr>
                <w:rFonts w:asciiTheme="minorEastAsia" w:hAnsiTheme="minorEastAsia" w:cs="Times New Roman"/>
                <w:color w:val="000000"/>
                <w:kern w:val="0"/>
                <w:szCs w:val="21"/>
              </w:rPr>
              <w:t>的起草和制定</w:t>
            </w:r>
            <w:r w:rsidRPr="0001495B">
              <w:rPr>
                <w:rFonts w:asciiTheme="minorEastAsia" w:hAnsiTheme="minorEastAsia" w:cs="Times New Roman" w:hint="eastAsia"/>
                <w:color w:val="000000"/>
                <w:kern w:val="0"/>
                <w:szCs w:val="21"/>
              </w:rPr>
              <w:t>工作</w:t>
            </w:r>
            <w:r w:rsidRPr="0001495B">
              <w:rPr>
                <w:rFonts w:asciiTheme="minorEastAsia" w:hAnsiTheme="minorEastAsia" w:cs="Times New Roman"/>
                <w:color w:val="000000"/>
                <w:kern w:val="0"/>
                <w:szCs w:val="21"/>
              </w:rPr>
              <w:t>，推动行业技术进步和降本增效，促进全行业健康发展</w:t>
            </w:r>
            <w:r w:rsidRPr="00875640">
              <w:rPr>
                <w:rFonts w:asciiTheme="minorEastAsia" w:hAnsiTheme="minorEastAsia" w:cs="Times New Roman"/>
                <w:color w:val="000000"/>
                <w:kern w:val="0"/>
                <w:szCs w:val="21"/>
              </w:rPr>
              <w:t>。</w:t>
            </w:r>
            <w:r w:rsidRPr="00875640">
              <w:rPr>
                <w:rFonts w:asciiTheme="minorEastAsia" w:hAnsiTheme="minorEastAsia" w:cs="Times New Roman" w:hint="eastAsia"/>
                <w:color w:val="000000"/>
                <w:kern w:val="0"/>
                <w:szCs w:val="21"/>
              </w:rPr>
              <w:t xml:space="preserve"> </w:t>
            </w:r>
          </w:p>
          <w:p w:rsidR="00875640" w:rsidRPr="00875640" w:rsidRDefault="00F546A8" w:rsidP="00F546A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中心主导2项国际行业标准的编写工作：</w:t>
            </w:r>
            <w:r w:rsidRPr="00875640">
              <w:rPr>
                <w:rFonts w:asciiTheme="minorEastAsia" w:hAnsiTheme="minorEastAsia" w:cs="Times New Roman"/>
                <w:color w:val="000000"/>
                <w:kern w:val="0"/>
                <w:szCs w:val="21"/>
              </w:rPr>
              <w:t>《光伏组件电致发光缺陷测试仪技术规范》（Doc5768,NewStandard:Specification for Testing Requirements of Electroluminescence Defect Detection System for Crystalline Silicon PV Modules ）和</w:t>
            </w:r>
            <w:proofErr w:type="gramStart"/>
            <w:r w:rsidRPr="00875640">
              <w:rPr>
                <w:rFonts w:asciiTheme="minorEastAsia" w:hAnsiTheme="minorEastAsia" w:cs="Times New Roman"/>
                <w:color w:val="000000"/>
                <w:kern w:val="0"/>
                <w:szCs w:val="21"/>
              </w:rPr>
              <w:t>《</w:t>
            </w:r>
            <w:proofErr w:type="gramEnd"/>
            <w:r w:rsidRPr="00875640">
              <w:rPr>
                <w:rFonts w:asciiTheme="minorEastAsia" w:hAnsiTheme="minorEastAsia" w:cs="Times New Roman" w:hint="eastAsia"/>
                <w:color w:val="000000"/>
                <w:kern w:val="0"/>
                <w:szCs w:val="21"/>
              </w:rPr>
              <w:t>光伏组件紫外试验</w:t>
            </w:r>
          </w:p>
          <w:p w:rsidR="006B172E" w:rsidRPr="00A51A88" w:rsidRDefault="00F546A8" w:rsidP="00F546A8">
            <w:pPr>
              <w:autoSpaceDE w:val="0"/>
              <w:autoSpaceDN w:val="0"/>
              <w:adjustRightInd w:val="0"/>
              <w:snapToGrid w:val="0"/>
              <w:spacing w:line="320" w:lineRule="exac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箱校准指南</w:t>
            </w:r>
            <w:proofErr w:type="gramStart"/>
            <w:r w:rsidRPr="00875640">
              <w:rPr>
                <w:rFonts w:asciiTheme="minorEastAsia" w:hAnsiTheme="minorEastAsia" w:cs="Times New Roman"/>
                <w:color w:val="000000"/>
                <w:kern w:val="0"/>
                <w:szCs w:val="21"/>
              </w:rPr>
              <w:t>》</w:t>
            </w:r>
            <w:proofErr w:type="gramEnd"/>
            <w:r w:rsidRPr="00875640">
              <w:rPr>
                <w:rFonts w:asciiTheme="minorEastAsia" w:hAnsiTheme="minorEastAsia" w:cs="Times New Roman" w:hint="eastAsia"/>
                <w:color w:val="000000"/>
                <w:kern w:val="0"/>
                <w:szCs w:val="21"/>
              </w:rPr>
              <w:t>（SEMI PV 77-0817,Guide for Calibration of PV Module UV Test Chambers）</w:t>
            </w:r>
          </w:p>
        </w:tc>
      </w:tr>
      <w:tr w:rsidR="00F546A8"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tcPr>
          <w:p w:rsidR="00F546A8" w:rsidRPr="00875640" w:rsidRDefault="00F546A8" w:rsidP="00F546A8">
            <w:pPr>
              <w:autoSpaceDE w:val="0"/>
              <w:autoSpaceDN w:val="0"/>
              <w:adjustRightInd w:val="0"/>
              <w:snapToGrid w:val="0"/>
              <w:spacing w:line="320" w:lineRule="exact"/>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lastRenderedPageBreak/>
              <w:t>均为测试类标准，其中一项测试类标准</w:t>
            </w:r>
            <w:r w:rsidRPr="00875640">
              <w:rPr>
                <w:rFonts w:asciiTheme="minorEastAsia" w:hAnsiTheme="minorEastAsia" w:cs="Times New Roman"/>
                <w:color w:val="000000"/>
                <w:kern w:val="0"/>
                <w:szCs w:val="21"/>
              </w:rPr>
              <w:t>《</w:t>
            </w:r>
            <w:r w:rsidRPr="00875640">
              <w:rPr>
                <w:rFonts w:asciiTheme="minorEastAsia" w:hAnsiTheme="minorEastAsia" w:cs="Times New Roman" w:hint="eastAsia"/>
                <w:color w:val="000000"/>
                <w:kern w:val="0"/>
                <w:szCs w:val="21"/>
              </w:rPr>
              <w:t>光伏组件紫外试验箱校准指南</w:t>
            </w:r>
            <w:r w:rsidRPr="00875640">
              <w:rPr>
                <w:rFonts w:asciiTheme="minorEastAsia" w:hAnsiTheme="minorEastAsia" w:cs="Times New Roman"/>
                <w:color w:val="000000"/>
                <w:kern w:val="0"/>
                <w:szCs w:val="21"/>
              </w:rPr>
              <w:t>》</w:t>
            </w:r>
            <w:r w:rsidRPr="00875640">
              <w:rPr>
                <w:rFonts w:asciiTheme="minorEastAsia" w:hAnsiTheme="minorEastAsia" w:cs="Times New Roman" w:hint="eastAsia"/>
                <w:color w:val="000000"/>
                <w:kern w:val="0"/>
                <w:szCs w:val="21"/>
              </w:rPr>
              <w:t>（SEMI PV 77-0817,Guide for Calibration of PV Module UV Test Chambers），已于2017年8月向全球发布。同时，中心还参与了十六项SEMI国际行业标准的编制。</w:t>
            </w:r>
          </w:p>
          <w:p w:rsidR="00F546A8" w:rsidRPr="00875640" w:rsidRDefault="00F546A8" w:rsidP="00F546A8">
            <w:pPr>
              <w:autoSpaceDE w:val="0"/>
              <w:autoSpaceDN w:val="0"/>
              <w:adjustRightInd w:val="0"/>
              <w:snapToGrid w:val="0"/>
              <w:spacing w:line="320" w:lineRule="exact"/>
              <w:ind w:firstLineChars="200" w:firstLine="420"/>
              <w:jc w:val="left"/>
              <w:rPr>
                <w:rFonts w:asciiTheme="minorEastAsia" w:hAnsiTheme="minorEastAsia" w:cs="Times New Roman"/>
                <w:b/>
                <w:color w:val="000000"/>
                <w:kern w:val="0"/>
                <w:szCs w:val="21"/>
              </w:rPr>
            </w:pPr>
            <w:r w:rsidRPr="00875640">
              <w:rPr>
                <w:rFonts w:asciiTheme="minorEastAsia" w:hAnsiTheme="minorEastAsia" w:cs="Times New Roman" w:hint="eastAsia"/>
                <w:color w:val="000000"/>
                <w:kern w:val="0"/>
                <w:szCs w:val="21"/>
              </w:rPr>
              <w:t>中心编写了光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急需的《紫外老化试验箱校准规范》等5项福建省地方计量技术规范，</w:t>
            </w:r>
            <w:r w:rsidRPr="00875640">
              <w:rPr>
                <w:rFonts w:asciiTheme="minorEastAsia" w:hAnsiTheme="minorEastAsia" w:cs="Times New Roman"/>
                <w:color w:val="000000"/>
                <w:kern w:val="0"/>
                <w:szCs w:val="21"/>
              </w:rPr>
              <w:t>这些</w:t>
            </w:r>
            <w:r w:rsidRPr="00875640">
              <w:rPr>
                <w:rFonts w:asciiTheme="minorEastAsia" w:hAnsiTheme="minorEastAsia" w:cs="Times New Roman" w:hint="eastAsia"/>
                <w:color w:val="000000"/>
                <w:kern w:val="0"/>
                <w:szCs w:val="21"/>
              </w:rPr>
              <w:t>计量技术规范的制定，对光</w:t>
            </w:r>
            <w:proofErr w:type="gramStart"/>
            <w:r w:rsidRPr="00875640">
              <w:rPr>
                <w:rFonts w:asciiTheme="minorEastAsia" w:hAnsiTheme="minorEastAsia" w:cs="Times New Roman" w:hint="eastAsia"/>
                <w:color w:val="000000"/>
                <w:kern w:val="0"/>
                <w:szCs w:val="21"/>
              </w:rPr>
              <w:t>伏</w:t>
            </w:r>
            <w:proofErr w:type="gramEnd"/>
            <w:r w:rsidRPr="00875640">
              <w:rPr>
                <w:rFonts w:asciiTheme="minorEastAsia" w:hAnsiTheme="minorEastAsia" w:cs="Times New Roman" w:hint="eastAsia"/>
                <w:color w:val="000000"/>
                <w:kern w:val="0"/>
                <w:szCs w:val="21"/>
              </w:rPr>
              <w:t>产业</w:t>
            </w:r>
            <w:r w:rsidRPr="00875640">
              <w:rPr>
                <w:rFonts w:asciiTheme="minorEastAsia" w:hAnsiTheme="minorEastAsia" w:cs="Times New Roman"/>
                <w:color w:val="000000"/>
                <w:kern w:val="0"/>
                <w:szCs w:val="21"/>
              </w:rPr>
              <w:t>的紫外老化箱</w:t>
            </w:r>
            <w:r w:rsidRPr="00875640">
              <w:rPr>
                <w:rFonts w:asciiTheme="minorEastAsia" w:hAnsiTheme="minorEastAsia" w:cs="Times New Roman" w:hint="eastAsia"/>
                <w:color w:val="000000"/>
                <w:kern w:val="0"/>
                <w:szCs w:val="21"/>
              </w:rPr>
              <w:t>试验箱</w:t>
            </w:r>
            <w:r w:rsidRPr="00875640">
              <w:rPr>
                <w:rFonts w:asciiTheme="minorEastAsia" w:hAnsiTheme="minorEastAsia" w:cs="Times New Roman"/>
                <w:color w:val="000000"/>
                <w:kern w:val="0"/>
                <w:szCs w:val="21"/>
              </w:rPr>
              <w:t>、</w:t>
            </w:r>
            <w:r w:rsidRPr="00875640">
              <w:rPr>
                <w:rFonts w:asciiTheme="minorEastAsia" w:hAnsiTheme="minorEastAsia" w:cs="Times New Roman" w:hint="eastAsia"/>
                <w:color w:val="000000"/>
                <w:kern w:val="0"/>
                <w:szCs w:val="21"/>
              </w:rPr>
              <w:t>电池片型辐照度测试仪、EL</w:t>
            </w:r>
            <w:r w:rsidRPr="00875640">
              <w:rPr>
                <w:rFonts w:asciiTheme="minorEastAsia" w:hAnsiTheme="minorEastAsia" w:cs="Times New Roman"/>
                <w:color w:val="000000"/>
                <w:kern w:val="0"/>
                <w:szCs w:val="21"/>
              </w:rPr>
              <w:t>组件缺陷测试仪等光</w:t>
            </w:r>
            <w:proofErr w:type="gramStart"/>
            <w:r w:rsidRPr="00875640">
              <w:rPr>
                <w:rFonts w:asciiTheme="minorEastAsia" w:hAnsiTheme="minorEastAsia" w:cs="Times New Roman"/>
                <w:color w:val="000000"/>
                <w:kern w:val="0"/>
                <w:szCs w:val="21"/>
              </w:rPr>
              <w:t>伏产业</w:t>
            </w:r>
            <w:proofErr w:type="gramEnd"/>
            <w:r w:rsidRPr="00875640">
              <w:rPr>
                <w:rFonts w:asciiTheme="minorEastAsia" w:hAnsiTheme="minorEastAsia" w:cs="Times New Roman"/>
                <w:color w:val="000000"/>
                <w:kern w:val="0"/>
                <w:szCs w:val="21"/>
              </w:rPr>
              <w:t>设备</w:t>
            </w:r>
            <w:r w:rsidRPr="00875640">
              <w:rPr>
                <w:rFonts w:asciiTheme="minorEastAsia" w:hAnsiTheme="minorEastAsia" w:cs="Times New Roman" w:hint="eastAsia"/>
                <w:color w:val="000000"/>
                <w:kern w:val="0"/>
                <w:szCs w:val="21"/>
              </w:rPr>
              <w:t>提出了切实可行的</w:t>
            </w:r>
            <w:r w:rsidRPr="00875640">
              <w:rPr>
                <w:rFonts w:asciiTheme="minorEastAsia" w:hAnsiTheme="minorEastAsia" w:cs="Times New Roman"/>
                <w:color w:val="000000"/>
                <w:kern w:val="0"/>
                <w:szCs w:val="21"/>
              </w:rPr>
              <w:t>质量要求和检测方法</w:t>
            </w:r>
            <w:r w:rsidRPr="00875640">
              <w:rPr>
                <w:rFonts w:asciiTheme="minorEastAsia" w:hAnsiTheme="minorEastAsia" w:cs="Times New Roman" w:hint="eastAsia"/>
                <w:color w:val="000000"/>
                <w:kern w:val="0"/>
                <w:szCs w:val="21"/>
              </w:rPr>
              <w:t>；主导完成了国标《太阳电池组件电致发光缺陷检测仪通用技术条件》（20141856-T-339）、</w:t>
            </w:r>
            <w:proofErr w:type="gramStart"/>
            <w:r w:rsidRPr="00875640">
              <w:rPr>
                <w:rFonts w:asciiTheme="minorEastAsia" w:hAnsiTheme="minorEastAsia" w:cs="Times New Roman" w:hint="eastAsia"/>
                <w:color w:val="000000"/>
                <w:kern w:val="0"/>
                <w:szCs w:val="21"/>
              </w:rPr>
              <w:t>行标《光伏用紫外老化试验箱辐照性能测试方法》</w:t>
            </w:r>
            <w:proofErr w:type="gramEnd"/>
            <w:r w:rsidRPr="00875640">
              <w:rPr>
                <w:rFonts w:asciiTheme="minorEastAsia" w:hAnsiTheme="minorEastAsia" w:cs="Times New Roman" w:hint="eastAsia"/>
                <w:color w:val="000000"/>
                <w:kern w:val="0"/>
                <w:szCs w:val="21"/>
              </w:rPr>
              <w:t>（</w:t>
            </w:r>
            <w:r w:rsidRPr="00875640">
              <w:rPr>
                <w:rFonts w:asciiTheme="minorEastAsia" w:hAnsiTheme="minorEastAsia" w:cs="Times New Roman"/>
                <w:color w:val="000000"/>
                <w:kern w:val="0"/>
                <w:szCs w:val="21"/>
              </w:rPr>
              <w:t>SJCPZT1158-2016</w:t>
            </w:r>
            <w:r w:rsidRPr="00875640">
              <w:rPr>
                <w:rFonts w:asciiTheme="minorEastAsia" w:hAnsiTheme="minorEastAsia" w:cs="Times New Roman" w:hint="eastAsia"/>
                <w:color w:val="000000"/>
                <w:kern w:val="0"/>
                <w:szCs w:val="21"/>
              </w:rPr>
              <w:t>）的编制工作；完成两项海峡两岸共通标准的编制。中心</w:t>
            </w:r>
            <w:r w:rsidRPr="0001495B">
              <w:rPr>
                <w:rFonts w:asciiTheme="minorEastAsia" w:hAnsiTheme="minorEastAsia" w:cs="Times New Roman" w:hint="eastAsia"/>
                <w:color w:val="000000"/>
                <w:kern w:val="0"/>
                <w:szCs w:val="21"/>
              </w:rPr>
              <w:t>在技术规范和标准编制方面具备技术能力，积累了大量的经验，</w:t>
            </w:r>
            <w:r w:rsidRPr="00875640">
              <w:rPr>
                <w:rFonts w:asciiTheme="minorEastAsia" w:hAnsiTheme="minorEastAsia" w:cs="Times New Roman"/>
                <w:color w:val="000000"/>
                <w:kern w:val="0"/>
                <w:szCs w:val="21"/>
              </w:rPr>
              <w:t>对提高</w:t>
            </w:r>
            <w:r w:rsidRPr="00875640">
              <w:rPr>
                <w:rFonts w:asciiTheme="minorEastAsia" w:hAnsiTheme="minorEastAsia" w:cs="Times New Roman" w:hint="eastAsia"/>
                <w:color w:val="000000"/>
                <w:kern w:val="0"/>
                <w:szCs w:val="21"/>
              </w:rPr>
              <w:t>我国</w:t>
            </w:r>
            <w:r w:rsidRPr="00875640">
              <w:rPr>
                <w:rFonts w:asciiTheme="minorEastAsia" w:hAnsiTheme="minorEastAsia" w:cs="Times New Roman"/>
                <w:color w:val="000000"/>
                <w:kern w:val="0"/>
                <w:szCs w:val="21"/>
              </w:rPr>
              <w:t>光伏产品质量、提升国际竞争力发挥了重要作用。</w:t>
            </w:r>
          </w:p>
        </w:tc>
      </w:tr>
      <w:tr w:rsidR="00A51A88"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tcPr>
          <w:p w:rsidR="00A51A88" w:rsidRPr="00875640" w:rsidRDefault="00A51A88" w:rsidP="00A51A88">
            <w:pPr>
              <w:ind w:firstLineChars="200" w:firstLine="422"/>
              <w:jc w:val="left"/>
              <w:rPr>
                <w:rFonts w:asciiTheme="minorEastAsia" w:hAnsiTheme="minorEastAsia" w:cs="Times New Roman"/>
                <w:b/>
                <w:color w:val="000000"/>
                <w:kern w:val="0"/>
                <w:szCs w:val="21"/>
              </w:rPr>
            </w:pPr>
            <w:r w:rsidRPr="00875640">
              <w:rPr>
                <w:rFonts w:asciiTheme="minorEastAsia" w:hAnsiTheme="minorEastAsia" w:cs="Times New Roman"/>
                <w:b/>
                <w:color w:val="000000"/>
                <w:kern w:val="0"/>
                <w:szCs w:val="21"/>
              </w:rPr>
              <w:t>组建技术委员会必要性：</w:t>
            </w:r>
          </w:p>
          <w:p w:rsidR="00A51A88"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计量是支撑国家经济建设、科技进步和社会发展的重要技术基础，是保证国家单位制统一和量值准确可靠的基础工作。作为我国新能源的重要产业，近年来，我国光伏产品发展迅猛，我</w:t>
            </w:r>
            <w:proofErr w:type="gramStart"/>
            <w:r w:rsidRPr="00875640">
              <w:rPr>
                <w:rFonts w:asciiTheme="minorEastAsia" w:hAnsiTheme="minorEastAsia" w:cs="Times New Roman" w:hint="eastAsia"/>
                <w:color w:val="000000"/>
                <w:kern w:val="0"/>
                <w:szCs w:val="21"/>
              </w:rPr>
              <w:t>国是光</w:t>
            </w:r>
            <w:proofErr w:type="gramEnd"/>
            <w:r w:rsidRPr="00875640">
              <w:rPr>
                <w:rFonts w:asciiTheme="minorEastAsia" w:hAnsiTheme="minorEastAsia" w:cs="Times New Roman" w:hint="eastAsia"/>
                <w:color w:val="000000"/>
                <w:kern w:val="0"/>
                <w:szCs w:val="21"/>
              </w:rPr>
              <w:t>伏产品第一生产大国，近年来产品产量均居世界领先地位。光伏产品质量检测、光伏电站运营管理等多方面的活动都离不开计量工作。光伏计量包含的领域及重要性主要体现在：产品生产过程检测设备计量，为光伏产品质量提供保障；光伏产品研发计量，确保了光伏产品转换效率的不断提升；光伏电站检测设备计量，为光伏电站生产及内外部结算提供公平性基础；光</w:t>
            </w:r>
            <w:proofErr w:type="gramStart"/>
            <w:r w:rsidRPr="00875640">
              <w:rPr>
                <w:rFonts w:asciiTheme="minorEastAsia" w:hAnsiTheme="minorEastAsia" w:cs="Times New Roman" w:hint="eastAsia"/>
                <w:color w:val="000000"/>
                <w:kern w:val="0"/>
                <w:szCs w:val="21"/>
              </w:rPr>
              <w:t>伏材料</w:t>
            </w:r>
            <w:proofErr w:type="gramEnd"/>
            <w:r w:rsidRPr="00875640">
              <w:rPr>
                <w:rFonts w:asciiTheme="minorEastAsia" w:hAnsiTheme="minorEastAsia" w:cs="Times New Roman" w:hint="eastAsia"/>
                <w:color w:val="000000"/>
                <w:kern w:val="0"/>
                <w:szCs w:val="21"/>
              </w:rPr>
              <w:t>检测设备计量，为产品的光电性能、光电转换效率提升提供了技术支撑；此外，光伏计量还应当包括气象方面的太阳辐照度、跟踪角度等方面提供检测设备的计量工作，全面覆盖光伏计量领域。光伏计量是光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发展的重要技术基础，提高计量工作水平对改善行业企事业经营管理、保证光伏产品质量及光伏电站安全、节能降耗、环境保护、提高经济社会效益等具有重要的作用。</w:t>
            </w:r>
          </w:p>
          <w:p w:rsidR="00A51A88" w:rsidRPr="00875640"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成立全国光伏计量技术委员会，一是可以加快组织编制光伏计量国家、行业检定规程和校准规范等，尽快填补行业计量技术规范缺口，完善国家计量技术体系。二是以光</w:t>
            </w:r>
            <w:proofErr w:type="gramStart"/>
            <w:r w:rsidRPr="00875640">
              <w:rPr>
                <w:rFonts w:asciiTheme="minorEastAsia" w:hAnsiTheme="minorEastAsia" w:cs="Times New Roman" w:hint="eastAsia"/>
                <w:color w:val="000000"/>
                <w:kern w:val="0"/>
                <w:szCs w:val="21"/>
              </w:rPr>
              <w:t>伏主要</w:t>
            </w:r>
            <w:proofErr w:type="gramEnd"/>
            <w:r w:rsidRPr="00875640">
              <w:rPr>
                <w:rFonts w:asciiTheme="minorEastAsia" w:hAnsiTheme="minorEastAsia" w:cs="Times New Roman" w:hint="eastAsia"/>
                <w:color w:val="000000"/>
                <w:kern w:val="0"/>
                <w:szCs w:val="21"/>
              </w:rPr>
              <w:t>产品为主，逐步完善理顺光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上下游产品检测计量服务内容；三是开展各机构计量标准之间计量比对工作，加强对部门计量标准的监督管理，提高光伏计量标准的技术水平，统一量值传递和溯源体系，确保量值的一致、准确、可靠。</w:t>
            </w:r>
          </w:p>
          <w:p w:rsidR="00A51A88" w:rsidRPr="00875640" w:rsidRDefault="00A51A88" w:rsidP="00A51A88">
            <w:pPr>
              <w:ind w:firstLineChars="200" w:firstLine="420"/>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为满足我国光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发展的计量技术需求，保证光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全国量值的准确、一致，充分发挥光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计量工作以及计量专家在光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发展中的技术支撑作用，进而提高光伏产品质量、提升光</w:t>
            </w:r>
            <w:proofErr w:type="gramStart"/>
            <w:r w:rsidRPr="00875640">
              <w:rPr>
                <w:rFonts w:asciiTheme="minorEastAsia" w:hAnsiTheme="minorEastAsia" w:cs="Times New Roman" w:hint="eastAsia"/>
                <w:color w:val="000000"/>
                <w:kern w:val="0"/>
                <w:szCs w:val="21"/>
              </w:rPr>
              <w:t>伏产业</w:t>
            </w:r>
            <w:proofErr w:type="gramEnd"/>
            <w:r w:rsidRPr="00875640">
              <w:rPr>
                <w:rFonts w:asciiTheme="minorEastAsia" w:hAnsiTheme="minorEastAsia" w:cs="Times New Roman" w:hint="eastAsia"/>
                <w:color w:val="000000"/>
                <w:kern w:val="0"/>
                <w:szCs w:val="21"/>
              </w:rPr>
              <w:t>国际竞争力。</w:t>
            </w:r>
          </w:p>
          <w:p w:rsidR="00A51A88" w:rsidRPr="00875640"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工作范围：（一）根据国家有关方针政策及经济社会发展的需要，定期向</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和行业主管部门提出光伏计量发展趋势报告和采取相应措施的建议。</w:t>
            </w:r>
          </w:p>
          <w:p w:rsidR="00A51A88" w:rsidRPr="00875640"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（二）根据《国家计量检定规程管理办法》的有关规定，结合经济社会发展的实际需要，向</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和行业主管部门提出光</w:t>
            </w:r>
            <w:proofErr w:type="gramStart"/>
            <w:r w:rsidRPr="00875640">
              <w:rPr>
                <w:rFonts w:asciiTheme="minorEastAsia" w:hAnsiTheme="minorEastAsia" w:cs="Times New Roman" w:hint="eastAsia"/>
                <w:color w:val="000000"/>
                <w:kern w:val="0"/>
                <w:szCs w:val="21"/>
              </w:rPr>
              <w:t>伏领域</w:t>
            </w:r>
            <w:proofErr w:type="gramEnd"/>
            <w:r w:rsidRPr="00875640">
              <w:rPr>
                <w:rFonts w:asciiTheme="minorEastAsia" w:hAnsiTheme="minorEastAsia" w:cs="Times New Roman" w:hint="eastAsia"/>
                <w:color w:val="000000"/>
                <w:kern w:val="0"/>
                <w:szCs w:val="21"/>
              </w:rPr>
              <w:t>内制定、修订和宣传贯彻国家计量技术法规的规划和年度计划的建议，并按照</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批准的计划组织实施。</w:t>
            </w:r>
          </w:p>
          <w:p w:rsidR="00A51A88" w:rsidRPr="00875640"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（三）根据《国家计量基准、标准量值国内比对管理办法》，以及光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内计量标准量值传递和溯源的需要，结合国家未来在全国范围内计量标准布局的实际情况，向</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和行业主管部门提出光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内计量标准比对计划，并按照</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批准的计划组织实施。</w:t>
            </w:r>
          </w:p>
          <w:p w:rsidR="00A51A88" w:rsidRPr="00875640"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（四）受</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委托，参与国际法制计量组织（OIML）有关国家建议的制定工作，参加国际学术交流活动和各项计量基准、标准量值的国际比对等有关工作。</w:t>
            </w:r>
          </w:p>
          <w:p w:rsidR="00A51A88" w:rsidRPr="00A51A88" w:rsidRDefault="00A51A88" w:rsidP="00A51A88">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（五）定期向</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和行业主管部门提出光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计量技术法规制定、修订进展情况、实施情况和计量标准现状的报告，提出奖励项目建议。</w:t>
            </w:r>
          </w:p>
          <w:p w:rsidR="00A51A88" w:rsidRPr="00A51A88" w:rsidRDefault="00A51A88" w:rsidP="00F546A8">
            <w:pPr>
              <w:autoSpaceDE w:val="0"/>
              <w:autoSpaceDN w:val="0"/>
              <w:adjustRightInd w:val="0"/>
              <w:snapToGrid w:val="0"/>
              <w:spacing w:line="320" w:lineRule="exact"/>
              <w:ind w:firstLineChars="200" w:firstLine="420"/>
              <w:jc w:val="left"/>
              <w:rPr>
                <w:rFonts w:asciiTheme="minorEastAsia" w:hAnsiTheme="minorEastAsia" w:cs="Times New Roman"/>
                <w:color w:val="000000"/>
                <w:kern w:val="0"/>
                <w:szCs w:val="21"/>
              </w:rPr>
            </w:pPr>
          </w:p>
        </w:tc>
      </w:tr>
      <w:tr w:rsidR="00802AC7" w:rsidRPr="00875640"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75640" w:rsidRPr="00875640" w:rsidRDefault="00875640" w:rsidP="00875640">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lastRenderedPageBreak/>
              <w:t>（六）参与国际学术交流活动和各项计量标准的国际比对等有关工作。</w:t>
            </w:r>
          </w:p>
          <w:p w:rsidR="00875640" w:rsidRPr="00875640" w:rsidRDefault="00875640" w:rsidP="00875640">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（七）受</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和行业主管部门委托，承担光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和省级地方行政部门主管的光</w:t>
            </w:r>
            <w:proofErr w:type="gramStart"/>
            <w:r w:rsidRPr="00875640">
              <w:rPr>
                <w:rFonts w:asciiTheme="minorEastAsia" w:hAnsiTheme="minorEastAsia" w:cs="Times New Roman" w:hint="eastAsia"/>
                <w:color w:val="000000"/>
                <w:kern w:val="0"/>
                <w:szCs w:val="21"/>
              </w:rPr>
              <w:t>伏行业</w:t>
            </w:r>
            <w:proofErr w:type="gramEnd"/>
            <w:r w:rsidRPr="00875640">
              <w:rPr>
                <w:rFonts w:asciiTheme="minorEastAsia" w:hAnsiTheme="minorEastAsia" w:cs="Times New Roman" w:hint="eastAsia"/>
                <w:color w:val="000000"/>
                <w:kern w:val="0"/>
                <w:szCs w:val="21"/>
              </w:rPr>
              <w:t>内的计量技术服务工作。</w:t>
            </w:r>
          </w:p>
          <w:p w:rsidR="00875640" w:rsidRPr="00875640" w:rsidRDefault="00875640" w:rsidP="00875640">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（八）为生产光伏专用计量器具的企事业单位提供计量方面的技术咨询、交流与培训等服务，促进行业整体素质提高。</w:t>
            </w:r>
          </w:p>
          <w:p w:rsidR="00875640" w:rsidRPr="00875640" w:rsidRDefault="00875640" w:rsidP="00875640">
            <w:pPr>
              <w:ind w:firstLineChars="200" w:firstLine="420"/>
              <w:jc w:val="left"/>
              <w:rPr>
                <w:rFonts w:asciiTheme="minorEastAsia" w:hAnsiTheme="minorEastAsia" w:cs="Times New Roman"/>
                <w:color w:val="000000"/>
                <w:kern w:val="0"/>
                <w:szCs w:val="21"/>
              </w:rPr>
            </w:pPr>
            <w:r w:rsidRPr="00875640">
              <w:rPr>
                <w:rFonts w:asciiTheme="minorEastAsia" w:hAnsiTheme="minorEastAsia" w:cs="Times New Roman" w:hint="eastAsia"/>
                <w:color w:val="000000"/>
                <w:kern w:val="0"/>
                <w:szCs w:val="21"/>
              </w:rPr>
              <w:t>（九）承办</w:t>
            </w:r>
            <w:r w:rsidR="00FC4A93">
              <w:rPr>
                <w:rFonts w:asciiTheme="minorEastAsia" w:hAnsiTheme="minorEastAsia" w:cs="Times New Roman" w:hint="eastAsia"/>
                <w:color w:val="000000"/>
                <w:kern w:val="0"/>
                <w:szCs w:val="21"/>
              </w:rPr>
              <w:t>国家市场监督管理总局</w:t>
            </w:r>
            <w:r w:rsidRPr="00875640">
              <w:rPr>
                <w:rFonts w:asciiTheme="minorEastAsia" w:hAnsiTheme="minorEastAsia" w:cs="Times New Roman" w:hint="eastAsia"/>
                <w:color w:val="000000"/>
                <w:kern w:val="0"/>
                <w:szCs w:val="21"/>
              </w:rPr>
              <w:t>和行业主管部门委托的与计量技术有关的其他工作。</w:t>
            </w:r>
          </w:p>
          <w:p w:rsidR="00875640" w:rsidRPr="00875640" w:rsidRDefault="00875640" w:rsidP="00875640">
            <w:pPr>
              <w:ind w:firstLineChars="200" w:firstLine="420"/>
              <w:rPr>
                <w:rFonts w:asciiTheme="minorEastAsia" w:hAnsiTheme="minorEastAsia" w:cs="Times New Roman"/>
                <w:color w:val="000000"/>
                <w:kern w:val="0"/>
                <w:szCs w:val="21"/>
              </w:rPr>
            </w:pPr>
          </w:p>
        </w:tc>
      </w:tr>
      <w:tr w:rsidR="00802AC7"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67768B" w:rsidRPr="00875640" w:rsidRDefault="0067768B" w:rsidP="0004687F">
            <w:pPr>
              <w:widowControl/>
              <w:spacing w:line="320" w:lineRule="exact"/>
              <w:jc w:val="left"/>
              <w:rPr>
                <w:rFonts w:ascii="inherit" w:eastAsia="宋体" w:hAnsi="inherit" w:cs="宋体" w:hint="eastAsia"/>
                <w:b/>
                <w:kern w:val="0"/>
                <w:szCs w:val="21"/>
              </w:rPr>
            </w:pPr>
            <w:r w:rsidRPr="00875640">
              <w:rPr>
                <w:rFonts w:ascii="inherit" w:eastAsia="宋体" w:hAnsi="inherit" w:cs="宋体"/>
                <w:b/>
                <w:kern w:val="0"/>
                <w:szCs w:val="21"/>
                <w:bdr w:val="none" w:sz="0" w:space="0" w:color="auto" w:frame="1"/>
              </w:rPr>
              <w:t>国内外发展现状：</w:t>
            </w:r>
          </w:p>
          <w:p w:rsidR="00875640" w:rsidRPr="00875640" w:rsidRDefault="00875640" w:rsidP="00875640">
            <w:pPr>
              <w:pStyle w:val="a7"/>
              <w:numPr>
                <w:ilvl w:val="0"/>
                <w:numId w:val="1"/>
              </w:numPr>
              <w:ind w:firstLineChars="0"/>
              <w:jc w:val="left"/>
              <w:rPr>
                <w:rFonts w:ascii="inherit" w:eastAsia="宋体" w:hAnsi="inherit" w:cs="宋体" w:hint="eastAsia"/>
                <w:kern w:val="0"/>
                <w:szCs w:val="21"/>
                <w:bdr w:val="none" w:sz="0" w:space="0" w:color="auto" w:frame="1"/>
              </w:rPr>
            </w:pPr>
            <w:r w:rsidRPr="00875640">
              <w:rPr>
                <w:rFonts w:ascii="inherit" w:eastAsia="宋体" w:hAnsi="inherit" w:cs="宋体" w:hint="eastAsia"/>
                <w:kern w:val="0"/>
                <w:szCs w:val="21"/>
                <w:bdr w:val="none" w:sz="0" w:space="0" w:color="auto" w:frame="1"/>
              </w:rPr>
              <w:t>计量技术机构运行情况</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sidRPr="00875640">
              <w:rPr>
                <w:rFonts w:ascii="inherit" w:eastAsia="宋体" w:hAnsi="inherit" w:cs="宋体" w:hint="eastAsia"/>
                <w:kern w:val="0"/>
                <w:szCs w:val="21"/>
                <w:bdr w:val="none" w:sz="0" w:space="0" w:color="auto" w:frame="1"/>
              </w:rPr>
              <w:t>在</w:t>
            </w:r>
            <w:r w:rsidR="00DD2A5A">
              <w:rPr>
                <w:rFonts w:ascii="inherit" w:eastAsia="宋体" w:hAnsi="inherit" w:cs="宋体" w:hint="eastAsia"/>
                <w:kern w:val="0"/>
                <w:szCs w:val="21"/>
                <w:bdr w:val="none" w:sz="0" w:space="0" w:color="auto" w:frame="1"/>
              </w:rPr>
              <w:t>原国家质量监督检验检疫</w:t>
            </w:r>
            <w:r w:rsidR="00FC4A93">
              <w:rPr>
                <w:rFonts w:ascii="inherit" w:eastAsia="宋体" w:hAnsi="inherit" w:cs="宋体" w:hint="eastAsia"/>
                <w:kern w:val="0"/>
                <w:szCs w:val="21"/>
                <w:bdr w:val="none" w:sz="0" w:space="0" w:color="auto" w:frame="1"/>
              </w:rPr>
              <w:t>总局</w:t>
            </w:r>
            <w:r w:rsidRPr="00875640">
              <w:rPr>
                <w:rFonts w:ascii="inherit" w:eastAsia="宋体" w:hAnsi="inherit" w:cs="宋体" w:hint="eastAsia"/>
                <w:kern w:val="0"/>
                <w:szCs w:val="21"/>
                <w:bdr w:val="none" w:sz="0" w:space="0" w:color="auto" w:frame="1"/>
              </w:rPr>
              <w:t>大力支持下，依托</w:t>
            </w:r>
            <w:r w:rsidR="00A25ECB">
              <w:rPr>
                <w:rFonts w:ascii="inherit" w:eastAsia="宋体" w:hAnsi="inherit" w:cs="宋体" w:hint="eastAsia"/>
                <w:kern w:val="0"/>
                <w:szCs w:val="21"/>
                <w:bdr w:val="none" w:sz="0" w:space="0" w:color="auto" w:frame="1"/>
              </w:rPr>
              <w:t>福建省计量院</w:t>
            </w:r>
            <w:r w:rsidRPr="00875640">
              <w:rPr>
                <w:rFonts w:ascii="inherit" w:eastAsia="宋体" w:hAnsi="inherit" w:cs="宋体" w:hint="eastAsia"/>
                <w:kern w:val="0"/>
                <w:szCs w:val="21"/>
                <w:bdr w:val="none" w:sz="0" w:space="0" w:color="auto" w:frame="1"/>
              </w:rPr>
              <w:t>筹建的“国家光伏产业计量测试中心”于</w:t>
            </w:r>
            <w:r w:rsidRPr="00875640">
              <w:rPr>
                <w:rFonts w:ascii="inherit" w:eastAsia="宋体" w:hAnsi="inherit" w:cs="宋体" w:hint="eastAsia"/>
                <w:kern w:val="0"/>
                <w:szCs w:val="21"/>
                <w:bdr w:val="none" w:sz="0" w:space="0" w:color="auto" w:frame="1"/>
              </w:rPr>
              <w:t>2017</w:t>
            </w:r>
            <w:r w:rsidRPr="00875640">
              <w:rPr>
                <w:rFonts w:ascii="inherit" w:eastAsia="宋体" w:hAnsi="inherit" w:cs="宋体" w:hint="eastAsia"/>
                <w:kern w:val="0"/>
                <w:szCs w:val="21"/>
                <w:bdr w:val="none" w:sz="0" w:space="0" w:color="auto" w:frame="1"/>
              </w:rPr>
              <w:t>年</w:t>
            </w:r>
            <w:r w:rsidRPr="00875640">
              <w:rPr>
                <w:rFonts w:ascii="inherit" w:eastAsia="宋体" w:hAnsi="inherit" w:cs="宋体" w:hint="eastAsia"/>
                <w:kern w:val="0"/>
                <w:szCs w:val="21"/>
                <w:bdr w:val="none" w:sz="0" w:space="0" w:color="auto" w:frame="1"/>
              </w:rPr>
              <w:t>4</w:t>
            </w:r>
            <w:r w:rsidRPr="00875640">
              <w:rPr>
                <w:rFonts w:ascii="inherit" w:eastAsia="宋体" w:hAnsi="inherit" w:cs="宋体" w:hint="eastAsia"/>
                <w:kern w:val="0"/>
                <w:szCs w:val="21"/>
                <w:bdr w:val="none" w:sz="0" w:space="0" w:color="auto" w:frame="1"/>
              </w:rPr>
              <w:t>月通过了</w:t>
            </w:r>
            <w:r w:rsidR="00FC4A93">
              <w:rPr>
                <w:rFonts w:ascii="inherit" w:eastAsia="宋体" w:hAnsi="inherit" w:cs="宋体" w:hint="eastAsia"/>
                <w:kern w:val="0"/>
                <w:szCs w:val="21"/>
                <w:bdr w:val="none" w:sz="0" w:space="0" w:color="auto" w:frame="1"/>
              </w:rPr>
              <w:t>总局</w:t>
            </w:r>
            <w:r w:rsidRPr="00875640">
              <w:rPr>
                <w:rFonts w:ascii="inherit" w:eastAsia="宋体" w:hAnsi="inherit" w:cs="宋体" w:hint="eastAsia"/>
                <w:kern w:val="0"/>
                <w:szCs w:val="21"/>
                <w:bdr w:val="none" w:sz="0" w:space="0" w:color="auto" w:frame="1"/>
              </w:rPr>
              <w:t>的验收。目前，光</w:t>
            </w:r>
            <w:proofErr w:type="gramStart"/>
            <w:r w:rsidRPr="00875640">
              <w:rPr>
                <w:rFonts w:ascii="inherit" w:eastAsia="宋体" w:hAnsi="inherit" w:cs="宋体" w:hint="eastAsia"/>
                <w:kern w:val="0"/>
                <w:szCs w:val="21"/>
                <w:bdr w:val="none" w:sz="0" w:space="0" w:color="auto" w:frame="1"/>
              </w:rPr>
              <w:t>伏中心</w:t>
            </w:r>
            <w:proofErr w:type="gramEnd"/>
            <w:r w:rsidRPr="00875640">
              <w:rPr>
                <w:rFonts w:ascii="inherit" w:eastAsia="宋体" w:hAnsi="inherit" w:cs="宋体" w:hint="eastAsia"/>
                <w:kern w:val="0"/>
                <w:szCs w:val="21"/>
                <w:bdr w:val="none" w:sz="0" w:space="0" w:color="auto" w:frame="1"/>
              </w:rPr>
              <w:t>具有</w:t>
            </w:r>
            <w:r w:rsidRPr="00875640">
              <w:rPr>
                <w:rFonts w:ascii="inherit" w:eastAsia="宋体" w:hAnsi="inherit" w:cs="宋体" w:hint="eastAsia"/>
                <w:kern w:val="0"/>
                <w:szCs w:val="21"/>
                <w:bdr w:val="none" w:sz="0" w:space="0" w:color="auto" w:frame="1"/>
              </w:rPr>
              <w:t>50</w:t>
            </w:r>
            <w:r w:rsidRPr="00875640">
              <w:rPr>
                <w:rFonts w:ascii="inherit" w:eastAsia="宋体" w:hAnsi="inherit" w:cs="宋体" w:hint="eastAsia"/>
                <w:kern w:val="0"/>
                <w:szCs w:val="21"/>
                <w:bdr w:val="none" w:sz="0" w:space="0" w:color="auto" w:frame="1"/>
              </w:rPr>
              <w:t>项行业最高计量标准授权，可开展</w:t>
            </w:r>
            <w:r w:rsidRPr="00875640">
              <w:rPr>
                <w:rFonts w:ascii="inherit" w:eastAsia="宋体" w:hAnsi="inherit" w:cs="宋体" w:hint="eastAsia"/>
                <w:kern w:val="0"/>
                <w:szCs w:val="21"/>
                <w:bdr w:val="none" w:sz="0" w:space="0" w:color="auto" w:frame="1"/>
              </w:rPr>
              <w:t>85</w:t>
            </w:r>
            <w:r w:rsidRPr="00875640">
              <w:rPr>
                <w:rFonts w:ascii="inherit" w:eastAsia="宋体" w:hAnsi="inherit" w:cs="宋体" w:hint="eastAsia"/>
                <w:kern w:val="0"/>
                <w:szCs w:val="21"/>
                <w:bdr w:val="none" w:sz="0" w:space="0" w:color="auto" w:frame="1"/>
              </w:rPr>
              <w:t>项检定</w:t>
            </w:r>
            <w:r w:rsidRPr="00875640">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校准项目，业务遍及我国主要光伏产区，如江苏、浙江、江西、广东、福建、陕西、青海、湖南、湖北、安徽、山东等省份</w:t>
            </w:r>
            <w:r w:rsidR="002D0788">
              <w:rPr>
                <w:rFonts w:ascii="inherit" w:eastAsia="宋体" w:hAnsi="inherit" w:cs="宋体" w:hint="eastAsia"/>
                <w:kern w:val="0"/>
                <w:szCs w:val="21"/>
                <w:bdr w:val="none" w:sz="0" w:space="0" w:color="auto" w:frame="1"/>
              </w:rPr>
              <w:t>以及越南、马来西亚、土耳其、阿尔及利亚等国</w:t>
            </w:r>
            <w:r w:rsidRPr="00875640">
              <w:rPr>
                <w:rFonts w:ascii="inherit" w:eastAsia="宋体" w:hAnsi="inherit" w:cs="宋体" w:hint="eastAsia"/>
                <w:kern w:val="0"/>
                <w:szCs w:val="21"/>
                <w:bdr w:val="none" w:sz="0" w:space="0" w:color="auto" w:frame="1"/>
              </w:rPr>
              <w:t>。</w:t>
            </w:r>
          </w:p>
          <w:p w:rsidR="00875640" w:rsidRPr="00875640" w:rsidRDefault="00875640" w:rsidP="00875640">
            <w:pPr>
              <w:pStyle w:val="a7"/>
              <w:numPr>
                <w:ilvl w:val="0"/>
                <w:numId w:val="1"/>
              </w:numPr>
              <w:ind w:firstLineChars="0"/>
              <w:jc w:val="left"/>
              <w:rPr>
                <w:rFonts w:ascii="inherit" w:eastAsia="宋体" w:hAnsi="inherit" w:cs="宋体" w:hint="eastAsia"/>
                <w:kern w:val="0"/>
                <w:szCs w:val="21"/>
                <w:bdr w:val="none" w:sz="0" w:space="0" w:color="auto" w:frame="1"/>
              </w:rPr>
            </w:pPr>
            <w:r w:rsidRPr="00875640">
              <w:rPr>
                <w:rFonts w:ascii="inherit" w:eastAsia="宋体" w:hAnsi="inherit" w:cs="宋体" w:hint="eastAsia"/>
                <w:kern w:val="0"/>
                <w:szCs w:val="21"/>
                <w:bdr w:val="none" w:sz="0" w:space="0" w:color="auto" w:frame="1"/>
              </w:rPr>
              <w:t>计量仪器设备管理情况</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sidRPr="00875640">
              <w:rPr>
                <w:rFonts w:ascii="inherit" w:eastAsia="宋体" w:hAnsi="inherit" w:cs="宋体" w:hint="eastAsia"/>
                <w:kern w:val="0"/>
                <w:szCs w:val="21"/>
                <w:bdr w:val="none" w:sz="0" w:space="0" w:color="auto" w:frame="1"/>
              </w:rPr>
              <w:t>光伏计量器具涵盖长度、热工、光学、力学、电学、化学等专业领域，大部分为专业检测设备，具有复合参数、综合量、动态在线测量的特点，并且随着应用要求的不同又有不同的要求。随着检测技术的发展，专业检测设备更新换代加快，设备操作日益复杂。试验检测设备关系到产品质量及研发效率，</w:t>
            </w:r>
            <w:proofErr w:type="gramStart"/>
            <w:r w:rsidRPr="00875640">
              <w:rPr>
                <w:rFonts w:ascii="inherit" w:eastAsia="宋体" w:hAnsi="inherit" w:cs="宋体" w:hint="eastAsia"/>
                <w:kern w:val="0"/>
                <w:szCs w:val="21"/>
                <w:bdr w:val="none" w:sz="0" w:space="0" w:color="auto" w:frame="1"/>
              </w:rPr>
              <w:t>各光伏企业</w:t>
            </w:r>
            <w:proofErr w:type="gramEnd"/>
            <w:r w:rsidRPr="00875640">
              <w:rPr>
                <w:rFonts w:ascii="inherit" w:eastAsia="宋体" w:hAnsi="inherit" w:cs="宋体" w:hint="eastAsia"/>
                <w:kern w:val="0"/>
                <w:szCs w:val="21"/>
                <w:bdr w:val="none" w:sz="0" w:space="0" w:color="auto" w:frame="1"/>
              </w:rPr>
              <w:t>对试验检测单位的设备溯源工作提出了具体要求。目前光</w:t>
            </w:r>
            <w:proofErr w:type="gramStart"/>
            <w:r w:rsidRPr="00875640">
              <w:rPr>
                <w:rFonts w:ascii="inherit" w:eastAsia="宋体" w:hAnsi="inherit" w:cs="宋体" w:hint="eastAsia"/>
                <w:kern w:val="0"/>
                <w:szCs w:val="21"/>
                <w:bdr w:val="none" w:sz="0" w:space="0" w:color="auto" w:frame="1"/>
              </w:rPr>
              <w:t>伏试验</w:t>
            </w:r>
            <w:proofErr w:type="gramEnd"/>
            <w:r w:rsidRPr="00875640">
              <w:rPr>
                <w:rFonts w:ascii="inherit" w:eastAsia="宋体" w:hAnsi="inherit" w:cs="宋体" w:hint="eastAsia"/>
                <w:kern w:val="0"/>
                <w:szCs w:val="21"/>
                <w:bdr w:val="none" w:sz="0" w:space="0" w:color="auto" w:frame="1"/>
              </w:rPr>
              <w:t>检测参数约</w:t>
            </w:r>
            <w:r w:rsidRPr="00875640">
              <w:rPr>
                <w:rFonts w:ascii="inherit" w:eastAsia="宋体" w:hAnsi="inherit" w:cs="宋体" w:hint="eastAsia"/>
                <w:kern w:val="0"/>
                <w:szCs w:val="21"/>
                <w:bdr w:val="none" w:sz="0" w:space="0" w:color="auto" w:frame="1"/>
              </w:rPr>
              <w:t>1000</w:t>
            </w:r>
            <w:r w:rsidRPr="00875640">
              <w:rPr>
                <w:rFonts w:ascii="inherit" w:eastAsia="宋体" w:hAnsi="inherit" w:cs="宋体" w:hint="eastAsia"/>
                <w:kern w:val="0"/>
                <w:szCs w:val="21"/>
                <w:bdr w:val="none" w:sz="0" w:space="0" w:color="auto" w:frame="1"/>
              </w:rPr>
              <w:t>余项，涉及的试验检测设备近</w:t>
            </w:r>
            <w:r w:rsidRPr="00875640">
              <w:rPr>
                <w:rFonts w:ascii="inherit" w:eastAsia="宋体" w:hAnsi="inherit" w:cs="宋体" w:hint="eastAsia"/>
                <w:kern w:val="0"/>
                <w:szCs w:val="21"/>
                <w:bdr w:val="none" w:sz="0" w:space="0" w:color="auto" w:frame="1"/>
              </w:rPr>
              <w:t>200</w:t>
            </w:r>
            <w:r w:rsidRPr="00875640">
              <w:rPr>
                <w:rFonts w:ascii="inherit" w:eastAsia="宋体" w:hAnsi="inherit" w:cs="宋体" w:hint="eastAsia"/>
                <w:kern w:val="0"/>
                <w:szCs w:val="21"/>
                <w:bdr w:val="none" w:sz="0" w:space="0" w:color="auto" w:frame="1"/>
              </w:rPr>
              <w:t>余种，除去如压力表、温度计、辐照度计等通用计量器具外，具有明显专业特色的检测设备</w:t>
            </w:r>
            <w:r w:rsidRPr="00875640">
              <w:rPr>
                <w:rFonts w:ascii="inherit" w:eastAsia="宋体" w:hAnsi="inherit" w:cs="宋体" w:hint="eastAsia"/>
                <w:kern w:val="0"/>
                <w:szCs w:val="21"/>
                <w:bdr w:val="none" w:sz="0" w:space="0" w:color="auto" w:frame="1"/>
              </w:rPr>
              <w:t>100</w:t>
            </w:r>
            <w:r w:rsidRPr="00875640">
              <w:rPr>
                <w:rFonts w:ascii="inherit" w:eastAsia="宋体" w:hAnsi="inherit" w:cs="宋体" w:hint="eastAsia"/>
                <w:kern w:val="0"/>
                <w:szCs w:val="21"/>
                <w:bdr w:val="none" w:sz="0" w:space="0" w:color="auto" w:frame="1"/>
              </w:rPr>
              <w:t>多种，而已完成的专用设备检定</w:t>
            </w:r>
            <w:r w:rsidRPr="00875640">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校准规程只有近十项，缺口很大。目前光</w:t>
            </w:r>
            <w:proofErr w:type="gramStart"/>
            <w:r w:rsidRPr="00875640">
              <w:rPr>
                <w:rFonts w:ascii="inherit" w:eastAsia="宋体" w:hAnsi="inherit" w:cs="宋体" w:hint="eastAsia"/>
                <w:kern w:val="0"/>
                <w:szCs w:val="21"/>
                <w:bdr w:val="none" w:sz="0" w:space="0" w:color="auto" w:frame="1"/>
              </w:rPr>
              <w:t>伏产业</w:t>
            </w:r>
            <w:proofErr w:type="gramEnd"/>
            <w:r w:rsidRPr="00875640">
              <w:rPr>
                <w:rFonts w:ascii="inherit" w:eastAsia="宋体" w:hAnsi="inherit" w:cs="宋体" w:hint="eastAsia"/>
                <w:kern w:val="0"/>
                <w:szCs w:val="21"/>
                <w:bdr w:val="none" w:sz="0" w:space="0" w:color="auto" w:frame="1"/>
              </w:rPr>
              <w:t>所使用的试验检测设备，从生产到使用过程的监管，均缺少一套完整的技术保证体系，致使一些设备与标准要求不符，或者一些质量低劣的设备也被应用于光伏产品生产中，严重影响到光伏产品质量。</w:t>
            </w:r>
          </w:p>
          <w:p w:rsidR="00AC7031" w:rsidRPr="0001495B" w:rsidRDefault="0067768B" w:rsidP="002430F9">
            <w:pPr>
              <w:widowControl/>
              <w:spacing w:line="320" w:lineRule="exact"/>
              <w:ind w:firstLineChars="200" w:firstLine="420"/>
              <w:rPr>
                <w:rFonts w:ascii="inherit" w:eastAsia="宋体" w:hAnsi="inherit" w:cs="宋体" w:hint="eastAsia"/>
                <w:kern w:val="0"/>
                <w:szCs w:val="21"/>
              </w:rPr>
            </w:pPr>
            <w:r w:rsidRPr="00875640">
              <w:rPr>
                <w:rFonts w:ascii="inherit" w:eastAsia="宋体" w:hAnsi="inherit" w:cs="宋体" w:hint="eastAsia"/>
                <w:kern w:val="0"/>
                <w:szCs w:val="21"/>
                <w:bdr w:val="none" w:sz="0" w:space="0" w:color="auto" w:frame="1"/>
              </w:rPr>
              <w:t>我国的光</w:t>
            </w:r>
            <w:proofErr w:type="gramStart"/>
            <w:r w:rsidRPr="00875640">
              <w:rPr>
                <w:rFonts w:ascii="inherit" w:eastAsia="宋体" w:hAnsi="inherit" w:cs="宋体" w:hint="eastAsia"/>
                <w:kern w:val="0"/>
                <w:szCs w:val="21"/>
                <w:bdr w:val="none" w:sz="0" w:space="0" w:color="auto" w:frame="1"/>
              </w:rPr>
              <w:t>伏产业</w:t>
            </w:r>
            <w:proofErr w:type="gramEnd"/>
            <w:r w:rsidRPr="00875640">
              <w:rPr>
                <w:rFonts w:ascii="inherit" w:eastAsia="宋体" w:hAnsi="inherit" w:cs="宋体" w:hint="eastAsia"/>
                <w:kern w:val="0"/>
                <w:szCs w:val="21"/>
                <w:bdr w:val="none" w:sz="0" w:space="0" w:color="auto" w:frame="1"/>
              </w:rPr>
              <w:t>经过十多年的急速发展，产业规模迅速扩大。光</w:t>
            </w:r>
            <w:proofErr w:type="gramStart"/>
            <w:r w:rsidRPr="00875640">
              <w:rPr>
                <w:rFonts w:ascii="inherit" w:eastAsia="宋体" w:hAnsi="inherit" w:cs="宋体" w:hint="eastAsia"/>
                <w:kern w:val="0"/>
                <w:szCs w:val="21"/>
                <w:bdr w:val="none" w:sz="0" w:space="0" w:color="auto" w:frame="1"/>
              </w:rPr>
              <w:t>伏产业</w:t>
            </w:r>
            <w:proofErr w:type="gramEnd"/>
            <w:r w:rsidRPr="00875640">
              <w:rPr>
                <w:rFonts w:ascii="inherit" w:eastAsia="宋体" w:hAnsi="inherit" w:cs="宋体" w:hint="eastAsia"/>
                <w:kern w:val="0"/>
                <w:szCs w:val="21"/>
                <w:bdr w:val="none" w:sz="0" w:space="0" w:color="auto" w:frame="1"/>
              </w:rPr>
              <w:t>计量是保证和支撑光</w:t>
            </w:r>
            <w:proofErr w:type="gramStart"/>
            <w:r w:rsidRPr="00875640">
              <w:rPr>
                <w:rFonts w:ascii="inherit" w:eastAsia="宋体" w:hAnsi="inherit" w:cs="宋体" w:hint="eastAsia"/>
                <w:kern w:val="0"/>
                <w:szCs w:val="21"/>
                <w:bdr w:val="none" w:sz="0" w:space="0" w:color="auto" w:frame="1"/>
              </w:rPr>
              <w:t>伏产业</w:t>
            </w:r>
            <w:proofErr w:type="gramEnd"/>
            <w:r w:rsidRPr="00875640">
              <w:rPr>
                <w:rFonts w:ascii="inherit" w:eastAsia="宋体" w:hAnsi="inherit" w:cs="宋体" w:hint="eastAsia"/>
                <w:kern w:val="0"/>
                <w:szCs w:val="21"/>
                <w:bdr w:val="none" w:sz="0" w:space="0" w:color="auto" w:frame="1"/>
              </w:rPr>
              <w:t>发展的重要手段，光伏计量测试和检定、校准工作涵盖了光</w:t>
            </w:r>
            <w:proofErr w:type="gramStart"/>
            <w:r w:rsidRPr="00875640">
              <w:rPr>
                <w:rFonts w:ascii="inherit" w:eastAsia="宋体" w:hAnsi="inherit" w:cs="宋体" w:hint="eastAsia"/>
                <w:kern w:val="0"/>
                <w:szCs w:val="21"/>
                <w:bdr w:val="none" w:sz="0" w:space="0" w:color="auto" w:frame="1"/>
              </w:rPr>
              <w:t>伏产业链全</w:t>
            </w:r>
            <w:proofErr w:type="gramEnd"/>
            <w:r w:rsidRPr="00875640">
              <w:rPr>
                <w:rFonts w:ascii="inherit" w:eastAsia="宋体" w:hAnsi="inherit" w:cs="宋体" w:hint="eastAsia"/>
                <w:kern w:val="0"/>
                <w:szCs w:val="21"/>
                <w:bdr w:val="none" w:sz="0" w:space="0" w:color="auto" w:frame="1"/>
              </w:rPr>
              <w:t>过程</w:t>
            </w:r>
            <w:r w:rsidRPr="002430F9">
              <w:rPr>
                <w:rFonts w:ascii="inherit" w:eastAsia="宋体" w:hAnsi="inherit" w:cs="宋体" w:hint="eastAsia"/>
                <w:kern w:val="0"/>
                <w:szCs w:val="21"/>
              </w:rPr>
              <w:t>；与此同时，我国光</w:t>
            </w:r>
            <w:proofErr w:type="gramStart"/>
            <w:r w:rsidRPr="002430F9">
              <w:rPr>
                <w:rFonts w:ascii="inherit" w:eastAsia="宋体" w:hAnsi="inherit" w:cs="宋体" w:hint="eastAsia"/>
                <w:kern w:val="0"/>
                <w:szCs w:val="21"/>
              </w:rPr>
              <w:t>伏产业</w:t>
            </w:r>
            <w:proofErr w:type="gramEnd"/>
            <w:r w:rsidRPr="002430F9">
              <w:rPr>
                <w:rFonts w:ascii="inherit" w:eastAsia="宋体" w:hAnsi="inherit" w:cs="宋体" w:hint="eastAsia"/>
                <w:kern w:val="0"/>
                <w:szCs w:val="21"/>
              </w:rPr>
              <w:t>在计量技术规范</w:t>
            </w:r>
            <w:r w:rsidR="00780EA7" w:rsidRPr="002430F9">
              <w:rPr>
                <w:rFonts w:ascii="inherit" w:eastAsia="宋体" w:hAnsi="inherit" w:cs="宋体" w:hint="eastAsia"/>
                <w:kern w:val="0"/>
                <w:szCs w:val="21"/>
              </w:rPr>
              <w:t>制</w:t>
            </w:r>
            <w:r w:rsidRPr="002430F9">
              <w:rPr>
                <w:rFonts w:ascii="inherit" w:eastAsia="宋体" w:hAnsi="inherit" w:cs="宋体" w:hint="eastAsia"/>
                <w:kern w:val="0"/>
                <w:szCs w:val="21"/>
              </w:rPr>
              <w:t>修订方面还远远落后于国外相关技术规范及标准，计量测试大多需要参照国外相关标准；光</w:t>
            </w:r>
            <w:proofErr w:type="gramStart"/>
            <w:r w:rsidRPr="002430F9">
              <w:rPr>
                <w:rFonts w:ascii="inherit" w:eastAsia="宋体" w:hAnsi="inherit" w:cs="宋体" w:hint="eastAsia"/>
                <w:kern w:val="0"/>
                <w:szCs w:val="21"/>
              </w:rPr>
              <w:t>伏产业</w:t>
            </w:r>
            <w:proofErr w:type="gramEnd"/>
            <w:r w:rsidRPr="002430F9">
              <w:rPr>
                <w:rFonts w:ascii="inherit" w:eastAsia="宋体" w:hAnsi="inherit" w:cs="宋体" w:hint="eastAsia"/>
                <w:kern w:val="0"/>
                <w:szCs w:val="21"/>
              </w:rPr>
              <w:t>存在计量意识</w:t>
            </w:r>
            <w:r w:rsidRPr="0001495B">
              <w:rPr>
                <w:rFonts w:ascii="inherit" w:eastAsia="宋体" w:hAnsi="inherit" w:cs="宋体" w:hint="eastAsia"/>
                <w:kern w:val="0"/>
                <w:szCs w:val="21"/>
              </w:rPr>
              <w:t>薄弱、光</w:t>
            </w:r>
            <w:proofErr w:type="gramStart"/>
            <w:r w:rsidRPr="0001495B">
              <w:rPr>
                <w:rFonts w:ascii="inherit" w:eastAsia="宋体" w:hAnsi="inherit" w:cs="宋体" w:hint="eastAsia"/>
                <w:kern w:val="0"/>
                <w:szCs w:val="21"/>
              </w:rPr>
              <w:t>伏产业</w:t>
            </w:r>
            <w:proofErr w:type="gramEnd"/>
            <w:r w:rsidRPr="0001495B">
              <w:rPr>
                <w:rFonts w:ascii="inherit" w:eastAsia="宋体" w:hAnsi="inherit" w:cs="宋体" w:hint="eastAsia"/>
                <w:kern w:val="0"/>
                <w:szCs w:val="21"/>
              </w:rPr>
              <w:t>量值不统一、缺乏计量技术规范等问题。</w:t>
            </w:r>
            <w:r w:rsidRPr="0001495B">
              <w:rPr>
                <w:rFonts w:ascii="inherit" w:eastAsia="宋体" w:hAnsi="inherit" w:cs="宋体"/>
                <w:kern w:val="0"/>
                <w:szCs w:val="21"/>
              </w:rPr>
              <w:t> </w:t>
            </w:r>
          </w:p>
        </w:tc>
      </w:tr>
      <w:tr w:rsidR="00802AC7"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75640" w:rsidRPr="00875640" w:rsidRDefault="00802AC7" w:rsidP="00875640">
            <w:pPr>
              <w:widowControl/>
              <w:spacing w:line="320" w:lineRule="exact"/>
              <w:jc w:val="left"/>
              <w:rPr>
                <w:rFonts w:ascii="inherit" w:eastAsia="宋体" w:hAnsi="inherit" w:cs="宋体" w:hint="eastAsia"/>
                <w:kern w:val="0"/>
                <w:szCs w:val="21"/>
                <w:bdr w:val="none" w:sz="0" w:space="0" w:color="auto" w:frame="1"/>
              </w:rPr>
            </w:pPr>
            <w:r w:rsidRPr="00875640">
              <w:rPr>
                <w:rFonts w:asciiTheme="minorEastAsia" w:hAnsiTheme="minorEastAsia" w:cs="宋体"/>
                <w:b/>
                <w:kern w:val="0"/>
                <w:szCs w:val="21"/>
                <w:bdr w:val="none" w:sz="0" w:space="0" w:color="auto" w:frame="1"/>
              </w:rPr>
              <w:t>拟开展</w:t>
            </w:r>
            <w:r w:rsidRPr="009F5DCF">
              <w:rPr>
                <w:rFonts w:asciiTheme="minorEastAsia" w:hAnsiTheme="minorEastAsia" w:cs="宋体"/>
                <w:b/>
                <w:kern w:val="0"/>
                <w:szCs w:val="21"/>
                <w:bdr w:val="none" w:sz="0" w:space="0" w:color="auto" w:frame="1"/>
              </w:rPr>
              <w:t>的工作内容</w:t>
            </w:r>
          </w:p>
          <w:p w:rsidR="00875640" w:rsidRPr="00875640" w:rsidRDefault="00802AC7" w:rsidP="00875640">
            <w:pPr>
              <w:ind w:firstLineChars="200" w:firstLine="420"/>
              <w:jc w:val="left"/>
              <w:rPr>
                <w:rFonts w:ascii="inherit" w:eastAsia="宋体" w:hAnsi="inherit" w:cs="宋体" w:hint="eastAsia"/>
                <w:kern w:val="0"/>
                <w:szCs w:val="21"/>
                <w:bdr w:val="none" w:sz="0" w:space="0" w:color="auto" w:frame="1"/>
              </w:rPr>
            </w:pPr>
            <w:r w:rsidRPr="00875640">
              <w:rPr>
                <w:rFonts w:ascii="inherit" w:eastAsia="宋体" w:hAnsi="inherit" w:cs="宋体"/>
                <w:kern w:val="0"/>
                <w:szCs w:val="21"/>
                <w:bdr w:val="none" w:sz="0" w:space="0" w:color="auto" w:frame="1"/>
              </w:rPr>
              <w:t> </w:t>
            </w:r>
            <w:r w:rsidR="00875640" w:rsidRPr="00875640">
              <w:rPr>
                <w:rFonts w:ascii="inherit" w:eastAsia="宋体" w:hAnsi="inherit" w:cs="宋体" w:hint="eastAsia"/>
                <w:kern w:val="0"/>
                <w:szCs w:val="21"/>
                <w:bdr w:val="none" w:sz="0" w:space="0" w:color="auto" w:frame="1"/>
              </w:rPr>
              <w:t>光伏计量技术委员会拟开展的工作主要包括计量技术法规的编制、国内为计量比对、开展学术交流、服务技术机构和促进专业发展五个方面，具体工作如下：</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Pr>
                <w:rFonts w:ascii="inherit" w:eastAsia="宋体" w:hAnsi="inherit" w:cs="宋体" w:hint="eastAsia"/>
                <w:kern w:val="0"/>
                <w:szCs w:val="21"/>
                <w:bdr w:val="none" w:sz="0" w:space="0" w:color="auto" w:frame="1"/>
              </w:rPr>
              <w:t>1</w:t>
            </w:r>
            <w:r>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编制</w:t>
            </w:r>
            <w:proofErr w:type="gramStart"/>
            <w:r w:rsidRPr="00875640">
              <w:rPr>
                <w:rFonts w:ascii="inherit" w:eastAsia="宋体" w:hAnsi="inherit" w:cs="宋体" w:hint="eastAsia"/>
                <w:kern w:val="0"/>
                <w:szCs w:val="21"/>
                <w:bdr w:val="none" w:sz="0" w:space="0" w:color="auto" w:frame="1"/>
              </w:rPr>
              <w:t>完善光伏行业</w:t>
            </w:r>
            <w:proofErr w:type="gramEnd"/>
            <w:r w:rsidRPr="00875640">
              <w:rPr>
                <w:rFonts w:ascii="inherit" w:eastAsia="宋体" w:hAnsi="inherit" w:cs="宋体" w:hint="eastAsia"/>
                <w:kern w:val="0"/>
                <w:szCs w:val="21"/>
                <w:bdr w:val="none" w:sz="0" w:space="0" w:color="auto" w:frame="1"/>
              </w:rPr>
              <w:t>计量技术法规，解决长期困扰计量技术法规不能很好满足行业发展的需要问题；</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Pr>
                <w:rFonts w:ascii="inherit" w:eastAsia="宋体" w:hAnsi="inherit" w:cs="宋体" w:hint="eastAsia"/>
                <w:kern w:val="0"/>
                <w:szCs w:val="21"/>
                <w:bdr w:val="none" w:sz="0" w:space="0" w:color="auto" w:frame="1"/>
              </w:rPr>
              <w:t>2</w:t>
            </w:r>
            <w:r>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组织光</w:t>
            </w:r>
            <w:proofErr w:type="gramStart"/>
            <w:r w:rsidRPr="00875640">
              <w:rPr>
                <w:rFonts w:ascii="inherit" w:eastAsia="宋体" w:hAnsi="inherit" w:cs="宋体" w:hint="eastAsia"/>
                <w:kern w:val="0"/>
                <w:szCs w:val="21"/>
                <w:bdr w:val="none" w:sz="0" w:space="0" w:color="auto" w:frame="1"/>
              </w:rPr>
              <w:t>伏行业</w:t>
            </w:r>
            <w:proofErr w:type="gramEnd"/>
            <w:r w:rsidRPr="00875640">
              <w:rPr>
                <w:rFonts w:ascii="inherit" w:eastAsia="宋体" w:hAnsi="inherit" w:cs="宋体" w:hint="eastAsia"/>
                <w:kern w:val="0"/>
                <w:szCs w:val="21"/>
                <w:bdr w:val="none" w:sz="0" w:space="0" w:color="auto" w:frame="1"/>
              </w:rPr>
              <w:t>特殊量值的国内比对，确保其量值准确、可靠、一致；</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Pr>
                <w:rFonts w:ascii="inherit" w:eastAsia="宋体" w:hAnsi="inherit" w:cs="宋体" w:hint="eastAsia"/>
                <w:kern w:val="0"/>
                <w:szCs w:val="21"/>
                <w:bdr w:val="none" w:sz="0" w:space="0" w:color="auto" w:frame="1"/>
              </w:rPr>
              <w:t>3</w:t>
            </w:r>
            <w:r>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组织开展计量技术规程、规范的宣贯、培训和相关技术交流等；</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Pr>
                <w:rFonts w:ascii="inherit" w:eastAsia="宋体" w:hAnsi="inherit" w:cs="宋体" w:hint="eastAsia"/>
                <w:kern w:val="0"/>
                <w:szCs w:val="21"/>
                <w:bdr w:val="none" w:sz="0" w:space="0" w:color="auto" w:frame="1"/>
              </w:rPr>
              <w:t>4</w:t>
            </w:r>
            <w:r>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深入研究国内外光</w:t>
            </w:r>
            <w:proofErr w:type="gramStart"/>
            <w:r w:rsidRPr="00875640">
              <w:rPr>
                <w:rFonts w:ascii="inherit" w:eastAsia="宋体" w:hAnsi="inherit" w:cs="宋体" w:hint="eastAsia"/>
                <w:kern w:val="0"/>
                <w:szCs w:val="21"/>
                <w:bdr w:val="none" w:sz="0" w:space="0" w:color="auto" w:frame="1"/>
              </w:rPr>
              <w:t>伏交通</w:t>
            </w:r>
            <w:proofErr w:type="gramEnd"/>
            <w:r w:rsidRPr="00875640">
              <w:rPr>
                <w:rFonts w:ascii="inherit" w:eastAsia="宋体" w:hAnsi="inherit" w:cs="宋体" w:hint="eastAsia"/>
                <w:kern w:val="0"/>
                <w:szCs w:val="21"/>
                <w:bdr w:val="none" w:sz="0" w:space="0" w:color="auto" w:frame="1"/>
              </w:rPr>
              <w:t>计量的发展趋势，在方法研究上取得突破，促进光伏计量技术的发展。</w:t>
            </w:r>
          </w:p>
          <w:p w:rsidR="00E726E9" w:rsidRPr="00802AC7" w:rsidRDefault="00875640" w:rsidP="00875640">
            <w:pPr>
              <w:ind w:firstLineChars="200" w:firstLine="420"/>
              <w:jc w:val="left"/>
              <w:rPr>
                <w:rFonts w:ascii="inherit" w:eastAsia="宋体" w:hAnsi="inherit" w:cs="宋体" w:hint="eastAsia"/>
                <w:kern w:val="0"/>
                <w:szCs w:val="21"/>
              </w:rPr>
            </w:pPr>
            <w:r>
              <w:rPr>
                <w:rFonts w:ascii="inherit" w:eastAsia="宋体" w:hAnsi="inherit" w:cs="宋体" w:hint="eastAsia"/>
                <w:kern w:val="0"/>
                <w:szCs w:val="21"/>
                <w:bdr w:val="none" w:sz="0" w:space="0" w:color="auto" w:frame="1"/>
              </w:rPr>
              <w:t>5</w:t>
            </w:r>
            <w:r>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组织计量检定</w:t>
            </w:r>
            <w:r w:rsidRPr="00875640">
              <w:rPr>
                <w:rFonts w:ascii="inherit" w:eastAsia="宋体" w:hAnsi="inherit" w:cs="宋体" w:hint="eastAsia"/>
                <w:kern w:val="0"/>
                <w:szCs w:val="21"/>
                <w:bdr w:val="none" w:sz="0" w:space="0" w:color="auto" w:frame="1"/>
              </w:rPr>
              <w:t>/</w:t>
            </w:r>
            <w:r w:rsidRPr="00875640">
              <w:rPr>
                <w:rFonts w:ascii="inherit" w:eastAsia="宋体" w:hAnsi="inherit" w:cs="宋体" w:hint="eastAsia"/>
                <w:kern w:val="0"/>
                <w:szCs w:val="21"/>
                <w:bdr w:val="none" w:sz="0" w:space="0" w:color="auto" w:frame="1"/>
              </w:rPr>
              <w:t>校准人员的培训考核工作，满足光伏计量技术机构及相关企事业单位对计量人才的需求。</w:t>
            </w:r>
          </w:p>
        </w:tc>
      </w:tr>
      <w:tr w:rsidR="00802AC7" w:rsidRPr="00802AC7" w:rsidTr="00322E71">
        <w:trPr>
          <w:cantSplit/>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02AC7" w:rsidRPr="00A51A88" w:rsidRDefault="00802AC7" w:rsidP="00A51A88">
            <w:pPr>
              <w:jc w:val="left"/>
              <w:rPr>
                <w:rFonts w:ascii="inherit" w:eastAsia="宋体" w:hAnsi="inherit" w:cs="宋体" w:hint="eastAsia"/>
                <w:b/>
                <w:kern w:val="0"/>
                <w:szCs w:val="21"/>
                <w:bdr w:val="none" w:sz="0" w:space="0" w:color="auto" w:frame="1"/>
              </w:rPr>
            </w:pPr>
            <w:r w:rsidRPr="00A51A88">
              <w:rPr>
                <w:rFonts w:ascii="inherit" w:eastAsia="宋体" w:hAnsi="inherit" w:cs="宋体"/>
                <w:b/>
                <w:kern w:val="0"/>
                <w:szCs w:val="21"/>
                <w:bdr w:val="none" w:sz="0" w:space="0" w:color="auto" w:frame="1"/>
              </w:rPr>
              <w:lastRenderedPageBreak/>
              <w:t>拟组建技术委员会的初步方案：</w:t>
            </w:r>
          </w:p>
          <w:p w:rsidR="00875640" w:rsidRPr="00875640" w:rsidRDefault="00875640" w:rsidP="00875640">
            <w:pPr>
              <w:ind w:firstLineChars="200" w:firstLine="420"/>
              <w:jc w:val="left"/>
              <w:rPr>
                <w:rFonts w:ascii="inherit" w:eastAsia="宋体" w:hAnsi="inherit" w:cs="宋体" w:hint="eastAsia"/>
                <w:kern w:val="0"/>
                <w:szCs w:val="21"/>
                <w:bdr w:val="none" w:sz="0" w:space="0" w:color="auto" w:frame="1"/>
              </w:rPr>
            </w:pPr>
            <w:r w:rsidRPr="00875640">
              <w:rPr>
                <w:rFonts w:ascii="inherit" w:eastAsia="宋体" w:hAnsi="inherit" w:cs="宋体" w:hint="eastAsia"/>
                <w:kern w:val="0"/>
                <w:szCs w:val="21"/>
                <w:bdr w:val="none" w:sz="0" w:space="0" w:color="auto" w:frame="1"/>
              </w:rPr>
              <w:t>光伏计量技术委员会的组织机构按以下框架设置：委员</w:t>
            </w:r>
            <w:r w:rsidRPr="00875640">
              <w:rPr>
                <w:rFonts w:ascii="inherit" w:eastAsia="宋体" w:hAnsi="inherit" w:cs="宋体" w:hint="eastAsia"/>
                <w:kern w:val="0"/>
                <w:szCs w:val="21"/>
                <w:bdr w:val="none" w:sz="0" w:space="0" w:color="auto" w:frame="1"/>
              </w:rPr>
              <w:t>24</w:t>
            </w:r>
            <w:r w:rsidRPr="00875640">
              <w:rPr>
                <w:rFonts w:ascii="inherit" w:eastAsia="宋体" w:hAnsi="inherit" w:cs="宋体" w:hint="eastAsia"/>
                <w:kern w:val="0"/>
                <w:szCs w:val="21"/>
                <w:bdr w:val="none" w:sz="0" w:space="0" w:color="auto" w:frame="1"/>
              </w:rPr>
              <w:t>人左右，分别为光电检测、光</w:t>
            </w:r>
            <w:proofErr w:type="gramStart"/>
            <w:r w:rsidRPr="00875640">
              <w:rPr>
                <w:rFonts w:ascii="inherit" w:eastAsia="宋体" w:hAnsi="inherit" w:cs="宋体" w:hint="eastAsia"/>
                <w:kern w:val="0"/>
                <w:szCs w:val="21"/>
                <w:bdr w:val="none" w:sz="0" w:space="0" w:color="auto" w:frame="1"/>
              </w:rPr>
              <w:t>伏材料</w:t>
            </w:r>
            <w:proofErr w:type="gramEnd"/>
            <w:r w:rsidRPr="00875640">
              <w:rPr>
                <w:rFonts w:ascii="inherit" w:eastAsia="宋体" w:hAnsi="inherit" w:cs="宋体" w:hint="eastAsia"/>
                <w:kern w:val="0"/>
                <w:szCs w:val="21"/>
                <w:bdr w:val="none" w:sz="0" w:space="0" w:color="auto" w:frame="1"/>
              </w:rPr>
              <w:t>检测、电站检测等专业领域的计量科研、校准、检定、生产等部门产生，均为在职科技人员或管理人员，具有较高本专业理论水平和较丰富实践经验，</w:t>
            </w:r>
            <w:proofErr w:type="gramStart"/>
            <w:r w:rsidRPr="00875640">
              <w:rPr>
                <w:rFonts w:ascii="inherit" w:eastAsia="宋体" w:hAnsi="inherit" w:cs="宋体" w:hint="eastAsia"/>
                <w:kern w:val="0"/>
                <w:szCs w:val="21"/>
                <w:bdr w:val="none" w:sz="0" w:space="0" w:color="auto" w:frame="1"/>
              </w:rPr>
              <w:t>熟悉光</w:t>
            </w:r>
            <w:proofErr w:type="gramEnd"/>
            <w:r w:rsidRPr="00875640">
              <w:rPr>
                <w:rFonts w:ascii="inherit" w:eastAsia="宋体" w:hAnsi="inherit" w:cs="宋体" w:hint="eastAsia"/>
                <w:kern w:val="0"/>
                <w:szCs w:val="21"/>
                <w:bdr w:val="none" w:sz="0" w:space="0" w:color="auto" w:frame="1"/>
              </w:rPr>
              <w:t>伏计量技术工作，热心计量事业，热心技术委员会工作，具有中级以上技术职称。每届委员会任期</w:t>
            </w:r>
            <w:r w:rsidRPr="00875640">
              <w:rPr>
                <w:rFonts w:ascii="inherit" w:eastAsia="宋体" w:hAnsi="inherit" w:cs="宋体" w:hint="eastAsia"/>
                <w:kern w:val="0"/>
                <w:szCs w:val="21"/>
                <w:bdr w:val="none" w:sz="0" w:space="0" w:color="auto" w:frame="1"/>
              </w:rPr>
              <w:t>4</w:t>
            </w:r>
            <w:r w:rsidRPr="00875640">
              <w:rPr>
                <w:rFonts w:ascii="inherit" w:eastAsia="宋体" w:hAnsi="inherit" w:cs="宋体" w:hint="eastAsia"/>
                <w:kern w:val="0"/>
                <w:szCs w:val="21"/>
                <w:bdr w:val="none" w:sz="0" w:space="0" w:color="auto" w:frame="1"/>
              </w:rPr>
              <w:t>年，委员可连聘连任。</w:t>
            </w:r>
          </w:p>
          <w:p w:rsidR="00802AC7" w:rsidRPr="00875640" w:rsidRDefault="00875640" w:rsidP="00875640">
            <w:pPr>
              <w:ind w:firstLineChars="200" w:firstLine="420"/>
              <w:jc w:val="left"/>
              <w:rPr>
                <w:rFonts w:ascii="inherit" w:eastAsia="宋体" w:hAnsi="inherit" w:cs="宋体" w:hint="eastAsia"/>
                <w:kern w:val="0"/>
                <w:szCs w:val="21"/>
              </w:rPr>
            </w:pPr>
            <w:r w:rsidRPr="00875640">
              <w:rPr>
                <w:rFonts w:ascii="inherit" w:eastAsia="宋体" w:hAnsi="inherit" w:cs="宋体" w:hint="eastAsia"/>
                <w:kern w:val="0"/>
                <w:szCs w:val="21"/>
                <w:bdr w:val="none" w:sz="0" w:space="0" w:color="auto" w:frame="1"/>
              </w:rPr>
              <w:t>委员会设主任委员</w:t>
            </w:r>
            <w:r w:rsidRPr="00875640">
              <w:rPr>
                <w:rFonts w:ascii="inherit" w:eastAsia="宋体" w:hAnsi="inherit" w:cs="宋体" w:hint="eastAsia"/>
                <w:kern w:val="0"/>
                <w:szCs w:val="21"/>
                <w:bdr w:val="none" w:sz="0" w:space="0" w:color="auto" w:frame="1"/>
              </w:rPr>
              <w:t>1</w:t>
            </w:r>
            <w:r w:rsidRPr="00875640">
              <w:rPr>
                <w:rFonts w:ascii="inherit" w:eastAsia="宋体" w:hAnsi="inherit" w:cs="宋体" w:hint="eastAsia"/>
                <w:kern w:val="0"/>
                <w:szCs w:val="21"/>
                <w:bdr w:val="none" w:sz="0" w:space="0" w:color="auto" w:frame="1"/>
              </w:rPr>
              <w:t>人，副主任委员</w:t>
            </w:r>
            <w:r w:rsidRPr="00875640">
              <w:rPr>
                <w:rFonts w:ascii="inherit" w:eastAsia="宋体" w:hAnsi="inherit" w:cs="宋体" w:hint="eastAsia"/>
                <w:kern w:val="0"/>
                <w:szCs w:val="21"/>
                <w:bdr w:val="none" w:sz="0" w:space="0" w:color="auto" w:frame="1"/>
              </w:rPr>
              <w:t>2</w:t>
            </w:r>
            <w:r w:rsidRPr="00875640">
              <w:rPr>
                <w:rFonts w:ascii="inherit" w:eastAsia="宋体" w:hAnsi="inherit" w:cs="宋体" w:hint="eastAsia"/>
                <w:kern w:val="0"/>
                <w:szCs w:val="21"/>
                <w:bdr w:val="none" w:sz="0" w:space="0" w:color="auto" w:frame="1"/>
              </w:rPr>
              <w:t>人。委员</w:t>
            </w:r>
            <w:r w:rsidR="002D0788">
              <w:rPr>
                <w:rFonts w:ascii="inherit" w:eastAsia="宋体" w:hAnsi="inherit" w:cs="宋体" w:hint="eastAsia"/>
                <w:kern w:val="0"/>
                <w:szCs w:val="21"/>
                <w:bdr w:val="none" w:sz="0" w:space="0" w:color="auto" w:frame="1"/>
              </w:rPr>
              <w:t>会</w:t>
            </w:r>
            <w:r w:rsidRPr="00875640">
              <w:rPr>
                <w:rFonts w:ascii="inherit" w:eastAsia="宋体" w:hAnsi="inherit" w:cs="宋体" w:hint="eastAsia"/>
                <w:kern w:val="0"/>
                <w:szCs w:val="21"/>
                <w:bdr w:val="none" w:sz="0" w:space="0" w:color="auto" w:frame="1"/>
              </w:rPr>
              <w:t>下设秘书处，秘书处设在福建省计量科学研究院（国家光</w:t>
            </w:r>
            <w:proofErr w:type="gramStart"/>
            <w:r w:rsidRPr="00875640">
              <w:rPr>
                <w:rFonts w:ascii="inherit" w:eastAsia="宋体" w:hAnsi="inherit" w:cs="宋体" w:hint="eastAsia"/>
                <w:kern w:val="0"/>
                <w:szCs w:val="21"/>
                <w:bdr w:val="none" w:sz="0" w:space="0" w:color="auto" w:frame="1"/>
              </w:rPr>
              <w:t>伏产业</w:t>
            </w:r>
            <w:proofErr w:type="gramEnd"/>
            <w:r w:rsidRPr="00875640">
              <w:rPr>
                <w:rFonts w:ascii="inherit" w:eastAsia="宋体" w:hAnsi="inherit" w:cs="宋体" w:hint="eastAsia"/>
                <w:kern w:val="0"/>
                <w:szCs w:val="21"/>
                <w:bdr w:val="none" w:sz="0" w:space="0" w:color="auto" w:frame="1"/>
              </w:rPr>
              <w:t>计量测试中心）。秘书处设秘书长</w:t>
            </w:r>
            <w:r w:rsidRPr="00875640">
              <w:rPr>
                <w:rFonts w:ascii="inherit" w:eastAsia="宋体" w:hAnsi="inherit" w:cs="宋体" w:hint="eastAsia"/>
                <w:kern w:val="0"/>
                <w:szCs w:val="21"/>
                <w:bdr w:val="none" w:sz="0" w:space="0" w:color="auto" w:frame="1"/>
              </w:rPr>
              <w:t>1</w:t>
            </w:r>
            <w:r w:rsidRPr="00875640">
              <w:rPr>
                <w:rFonts w:ascii="inherit" w:eastAsia="宋体" w:hAnsi="inherit" w:cs="宋体" w:hint="eastAsia"/>
                <w:kern w:val="0"/>
                <w:szCs w:val="21"/>
                <w:bdr w:val="none" w:sz="0" w:space="0" w:color="auto" w:frame="1"/>
              </w:rPr>
              <w:t>人，副秘书长</w:t>
            </w:r>
            <w:r w:rsidRPr="00875640">
              <w:rPr>
                <w:rFonts w:ascii="inherit" w:eastAsia="宋体" w:hAnsi="inherit" w:cs="宋体" w:hint="eastAsia"/>
                <w:kern w:val="0"/>
                <w:szCs w:val="21"/>
                <w:bdr w:val="none" w:sz="0" w:space="0" w:color="auto" w:frame="1"/>
              </w:rPr>
              <w:t>1</w:t>
            </w:r>
            <w:r w:rsidRPr="00875640">
              <w:rPr>
                <w:rFonts w:ascii="inherit" w:eastAsia="宋体" w:hAnsi="inherit" w:cs="宋体" w:hint="eastAsia"/>
                <w:kern w:val="0"/>
                <w:szCs w:val="21"/>
                <w:bdr w:val="none" w:sz="0" w:space="0" w:color="auto" w:frame="1"/>
              </w:rPr>
              <w:t>人，由挂靠单位的委员兼任。</w:t>
            </w:r>
          </w:p>
        </w:tc>
      </w:tr>
      <w:tr w:rsidR="00802AC7" w:rsidRPr="00802AC7" w:rsidTr="00A51A88">
        <w:trPr>
          <w:cantSplit/>
          <w:trHeight w:val="4679"/>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02AC7" w:rsidRDefault="00802AC7" w:rsidP="0004687F">
            <w:pPr>
              <w:widowControl/>
              <w:spacing w:line="320" w:lineRule="exact"/>
              <w:jc w:val="left"/>
              <w:rPr>
                <w:rFonts w:ascii="inherit" w:eastAsia="宋体" w:hAnsi="inherit" w:cs="宋体" w:hint="eastAsia"/>
                <w:kern w:val="0"/>
                <w:szCs w:val="21"/>
                <w:bdr w:val="none" w:sz="0" w:space="0" w:color="auto" w:frame="1"/>
              </w:rPr>
            </w:pPr>
            <w:r w:rsidRPr="00802AC7">
              <w:rPr>
                <w:rFonts w:ascii="inherit" w:eastAsia="宋体" w:hAnsi="inherit" w:cs="宋体"/>
                <w:kern w:val="0"/>
                <w:szCs w:val="21"/>
                <w:bdr w:val="none" w:sz="0" w:space="0" w:color="auto" w:frame="1"/>
              </w:rPr>
              <w:t>挂靠所在单位意见：</w:t>
            </w:r>
          </w:p>
          <w:p w:rsidR="00E726E9" w:rsidRDefault="00E726E9" w:rsidP="0004687F">
            <w:pPr>
              <w:widowControl/>
              <w:spacing w:line="320" w:lineRule="exact"/>
              <w:jc w:val="left"/>
              <w:rPr>
                <w:rFonts w:ascii="inherit" w:eastAsia="宋体" w:hAnsi="inherit" w:cs="宋体" w:hint="eastAsia"/>
                <w:kern w:val="0"/>
                <w:szCs w:val="21"/>
              </w:rPr>
            </w:pPr>
          </w:p>
          <w:p w:rsidR="00A51A88" w:rsidRDefault="00A51A88" w:rsidP="0004687F">
            <w:pPr>
              <w:widowControl/>
              <w:spacing w:line="320" w:lineRule="exact"/>
              <w:jc w:val="left"/>
              <w:rPr>
                <w:rFonts w:ascii="inherit" w:eastAsia="宋体" w:hAnsi="inherit" w:cs="宋体" w:hint="eastAsia"/>
                <w:kern w:val="0"/>
                <w:szCs w:val="21"/>
              </w:rPr>
            </w:pPr>
          </w:p>
          <w:p w:rsidR="00A51A88" w:rsidRDefault="00A51A88" w:rsidP="0004687F">
            <w:pPr>
              <w:widowControl/>
              <w:spacing w:line="320" w:lineRule="exact"/>
              <w:jc w:val="left"/>
              <w:rPr>
                <w:rFonts w:ascii="inherit" w:eastAsia="宋体" w:hAnsi="inherit" w:cs="宋体" w:hint="eastAsia"/>
                <w:kern w:val="0"/>
                <w:szCs w:val="21"/>
              </w:rPr>
            </w:pPr>
          </w:p>
          <w:p w:rsidR="00A51A88" w:rsidRDefault="00A51A88" w:rsidP="0004687F">
            <w:pPr>
              <w:widowControl/>
              <w:spacing w:line="320" w:lineRule="exact"/>
              <w:jc w:val="left"/>
              <w:rPr>
                <w:rFonts w:ascii="inherit" w:eastAsia="宋体" w:hAnsi="inherit" w:cs="宋体" w:hint="eastAsia"/>
                <w:kern w:val="0"/>
                <w:szCs w:val="21"/>
              </w:rPr>
            </w:pPr>
          </w:p>
          <w:p w:rsidR="00A51A88" w:rsidRDefault="00A51A88" w:rsidP="0004687F">
            <w:pPr>
              <w:widowControl/>
              <w:spacing w:line="320" w:lineRule="exact"/>
              <w:jc w:val="left"/>
              <w:rPr>
                <w:rFonts w:ascii="inherit" w:eastAsia="宋体" w:hAnsi="inherit" w:cs="宋体" w:hint="eastAsia"/>
                <w:kern w:val="0"/>
                <w:szCs w:val="21"/>
              </w:rPr>
            </w:pPr>
          </w:p>
          <w:p w:rsidR="00EC5CA5" w:rsidRPr="00802AC7" w:rsidRDefault="00EC5CA5" w:rsidP="0004687F">
            <w:pPr>
              <w:widowControl/>
              <w:spacing w:line="320" w:lineRule="exact"/>
              <w:jc w:val="left"/>
              <w:rPr>
                <w:rFonts w:ascii="inherit" w:eastAsia="宋体" w:hAnsi="inherit" w:cs="宋体" w:hint="eastAsia"/>
                <w:kern w:val="0"/>
                <w:szCs w:val="21"/>
              </w:rPr>
            </w:pPr>
          </w:p>
          <w:p w:rsidR="00802AC7" w:rsidRPr="00802AC7" w:rsidRDefault="00802AC7" w:rsidP="00A51A88">
            <w:pPr>
              <w:widowControl/>
              <w:spacing w:line="320" w:lineRule="exact"/>
              <w:ind w:firstLineChars="1364" w:firstLine="2864"/>
              <w:jc w:val="left"/>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负责人签字</w:t>
            </w:r>
            <w:r w:rsidRPr="00802AC7">
              <w:rPr>
                <w:rFonts w:ascii="inherit" w:eastAsia="宋体" w:hAnsi="inherit" w:cs="宋体"/>
                <w:kern w:val="0"/>
                <w:szCs w:val="21"/>
                <w:bdr w:val="none" w:sz="0" w:space="0" w:color="auto" w:frame="1"/>
              </w:rPr>
              <w:t>     </w:t>
            </w:r>
            <w:r w:rsidR="00FC4578">
              <w:rPr>
                <w:rFonts w:ascii="inherit" w:eastAsia="宋体" w:hAnsi="inherit" w:cs="宋体" w:hint="eastAsia"/>
                <w:kern w:val="0"/>
                <w:szCs w:val="21"/>
                <w:bdr w:val="none" w:sz="0" w:space="0" w:color="auto" w:frame="1"/>
              </w:rPr>
              <w:t xml:space="preserve"> </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公章</w:t>
            </w:r>
          </w:p>
          <w:p w:rsidR="00802AC7" w:rsidRPr="00802AC7" w:rsidRDefault="00802AC7" w:rsidP="0004687F">
            <w:pPr>
              <w:widowControl/>
              <w:spacing w:line="320" w:lineRule="exact"/>
              <w:ind w:firstLine="4873"/>
              <w:jc w:val="left"/>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年</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月</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日</w:t>
            </w:r>
          </w:p>
        </w:tc>
      </w:tr>
      <w:tr w:rsidR="00802AC7" w:rsidRPr="00802AC7" w:rsidTr="00A51A88">
        <w:trPr>
          <w:cantSplit/>
          <w:trHeight w:val="5242"/>
          <w:jc w:val="center"/>
        </w:trPr>
        <w:tc>
          <w:tcPr>
            <w:tcW w:w="8751" w:type="dxa"/>
            <w:gridSpan w:val="6"/>
            <w:tcBorders>
              <w:top w:val="single" w:sz="4" w:space="0" w:color="auto"/>
              <w:left w:val="single" w:sz="4" w:space="0" w:color="auto"/>
              <w:bottom w:val="single" w:sz="4" w:space="0" w:color="auto"/>
              <w:right w:val="single" w:sz="4" w:space="0" w:color="auto"/>
            </w:tcBorders>
            <w:hideMark/>
          </w:tcPr>
          <w:p w:rsidR="00802AC7" w:rsidRDefault="00802AC7" w:rsidP="0004687F">
            <w:pPr>
              <w:widowControl/>
              <w:spacing w:line="320" w:lineRule="exact"/>
              <w:jc w:val="left"/>
              <w:rPr>
                <w:rFonts w:ascii="inherit" w:eastAsia="宋体" w:hAnsi="inherit" w:cs="宋体" w:hint="eastAsia"/>
                <w:kern w:val="0"/>
                <w:szCs w:val="21"/>
                <w:bdr w:val="none" w:sz="0" w:space="0" w:color="auto" w:frame="1"/>
              </w:rPr>
            </w:pPr>
            <w:r w:rsidRPr="00802AC7">
              <w:rPr>
                <w:rFonts w:ascii="inherit" w:eastAsia="宋体" w:hAnsi="inherit" w:cs="宋体"/>
                <w:kern w:val="0"/>
                <w:szCs w:val="21"/>
                <w:bdr w:val="none" w:sz="0" w:space="0" w:color="auto" w:frame="1"/>
              </w:rPr>
              <w:t>主管（或推荐）部门意见：</w:t>
            </w: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75640" w:rsidRDefault="00875640" w:rsidP="0004687F">
            <w:pPr>
              <w:widowControl/>
              <w:spacing w:line="320" w:lineRule="exact"/>
              <w:ind w:firstLine="2658"/>
              <w:jc w:val="left"/>
              <w:rPr>
                <w:rFonts w:ascii="inherit" w:eastAsia="宋体" w:hAnsi="inherit" w:cs="宋体" w:hint="eastAsia"/>
                <w:kern w:val="0"/>
                <w:szCs w:val="21"/>
                <w:bdr w:val="none" w:sz="0" w:space="0" w:color="auto" w:frame="1"/>
              </w:rPr>
            </w:pPr>
          </w:p>
          <w:p w:rsidR="00802AC7" w:rsidRPr="00802AC7" w:rsidRDefault="00802AC7" w:rsidP="00875640">
            <w:pPr>
              <w:widowControl/>
              <w:spacing w:line="320" w:lineRule="exact"/>
              <w:ind w:firstLineChars="1462" w:firstLine="3070"/>
              <w:jc w:val="left"/>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负责人签字</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公章</w:t>
            </w:r>
          </w:p>
          <w:p w:rsidR="00875640" w:rsidRDefault="00875640" w:rsidP="00875640">
            <w:pPr>
              <w:widowControl/>
              <w:spacing w:line="320" w:lineRule="exact"/>
              <w:ind w:firstLineChars="2420" w:firstLine="5082"/>
              <w:jc w:val="left"/>
              <w:rPr>
                <w:rFonts w:ascii="inherit" w:eastAsia="宋体" w:hAnsi="inherit" w:cs="宋体" w:hint="eastAsia"/>
                <w:kern w:val="0"/>
                <w:szCs w:val="21"/>
                <w:bdr w:val="none" w:sz="0" w:space="0" w:color="auto" w:frame="1"/>
              </w:rPr>
            </w:pPr>
          </w:p>
          <w:p w:rsidR="00875640" w:rsidRDefault="00875640" w:rsidP="00875640">
            <w:pPr>
              <w:widowControl/>
              <w:spacing w:line="320" w:lineRule="exact"/>
              <w:ind w:firstLineChars="2420" w:firstLine="5082"/>
              <w:jc w:val="left"/>
              <w:rPr>
                <w:rFonts w:ascii="inherit" w:eastAsia="宋体" w:hAnsi="inherit" w:cs="宋体" w:hint="eastAsia"/>
                <w:kern w:val="0"/>
                <w:szCs w:val="21"/>
                <w:bdr w:val="none" w:sz="0" w:space="0" w:color="auto" w:frame="1"/>
              </w:rPr>
            </w:pPr>
          </w:p>
          <w:p w:rsidR="00875640" w:rsidRDefault="00875640" w:rsidP="00875640">
            <w:pPr>
              <w:widowControl/>
              <w:spacing w:line="320" w:lineRule="exact"/>
              <w:ind w:firstLineChars="2420" w:firstLine="5082"/>
              <w:jc w:val="left"/>
              <w:rPr>
                <w:rFonts w:ascii="inherit" w:eastAsia="宋体" w:hAnsi="inherit" w:cs="宋体" w:hint="eastAsia"/>
                <w:kern w:val="0"/>
                <w:szCs w:val="21"/>
                <w:bdr w:val="none" w:sz="0" w:space="0" w:color="auto" w:frame="1"/>
              </w:rPr>
            </w:pPr>
          </w:p>
          <w:p w:rsidR="00802AC7" w:rsidRPr="00802AC7" w:rsidRDefault="00802AC7" w:rsidP="00875640">
            <w:pPr>
              <w:widowControl/>
              <w:spacing w:line="320" w:lineRule="exact"/>
              <w:ind w:firstLineChars="3120" w:firstLine="6552"/>
              <w:jc w:val="left"/>
              <w:rPr>
                <w:rFonts w:ascii="inherit" w:eastAsia="宋体" w:hAnsi="inherit" w:cs="宋体" w:hint="eastAsia"/>
                <w:kern w:val="0"/>
                <w:szCs w:val="21"/>
              </w:rPr>
            </w:pPr>
            <w:r w:rsidRPr="00802AC7">
              <w:rPr>
                <w:rFonts w:ascii="inherit" w:eastAsia="宋体" w:hAnsi="inherit" w:cs="宋体"/>
                <w:kern w:val="0"/>
                <w:szCs w:val="21"/>
                <w:bdr w:val="none" w:sz="0" w:space="0" w:color="auto" w:frame="1"/>
              </w:rPr>
              <w:t>年</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月</w:t>
            </w:r>
            <w:r w:rsidRPr="00802AC7">
              <w:rPr>
                <w:rFonts w:ascii="inherit" w:eastAsia="宋体" w:hAnsi="inherit" w:cs="宋体"/>
                <w:kern w:val="0"/>
                <w:szCs w:val="21"/>
                <w:bdr w:val="none" w:sz="0" w:space="0" w:color="auto" w:frame="1"/>
              </w:rPr>
              <w:t xml:space="preserve">   </w:t>
            </w:r>
            <w:r w:rsidRPr="00802AC7">
              <w:rPr>
                <w:rFonts w:ascii="inherit" w:eastAsia="宋体" w:hAnsi="inherit" w:cs="宋体"/>
                <w:kern w:val="0"/>
                <w:szCs w:val="21"/>
                <w:bdr w:val="none" w:sz="0" w:space="0" w:color="auto" w:frame="1"/>
              </w:rPr>
              <w:t>日</w:t>
            </w:r>
          </w:p>
        </w:tc>
      </w:tr>
    </w:tbl>
    <w:p w:rsidR="004D0DFC" w:rsidRPr="00802AC7" w:rsidRDefault="00802AC7" w:rsidP="0004687F">
      <w:pPr>
        <w:widowControl/>
        <w:spacing w:line="320" w:lineRule="exact"/>
        <w:jc w:val="left"/>
      </w:pPr>
      <w:r w:rsidRPr="00802AC7">
        <w:rPr>
          <w:rFonts w:ascii="inherit" w:eastAsia="宋体" w:hAnsi="inherit" w:cs="宋体"/>
          <w:kern w:val="0"/>
          <w:szCs w:val="21"/>
          <w:bdr w:val="none" w:sz="0" w:space="0" w:color="auto" w:frame="1"/>
        </w:rPr>
        <w:t>说明：表中内容较多时可附页。</w:t>
      </w:r>
    </w:p>
    <w:sectPr w:rsidR="004D0DFC" w:rsidRPr="00802A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03" w:rsidRDefault="00351E03" w:rsidP="00802AC7">
      <w:r>
        <w:separator/>
      </w:r>
    </w:p>
  </w:endnote>
  <w:endnote w:type="continuationSeparator" w:id="0">
    <w:p w:rsidR="00351E03" w:rsidRDefault="00351E03" w:rsidP="0080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03" w:rsidRDefault="00351E03" w:rsidP="00802AC7">
      <w:r>
        <w:separator/>
      </w:r>
    </w:p>
  </w:footnote>
  <w:footnote w:type="continuationSeparator" w:id="0">
    <w:p w:rsidR="00351E03" w:rsidRDefault="00351E03" w:rsidP="00802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64B0A"/>
    <w:multiLevelType w:val="hybridMultilevel"/>
    <w:tmpl w:val="956E2CF0"/>
    <w:lvl w:ilvl="0" w:tplc="B868172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44"/>
    <w:rsid w:val="0001495B"/>
    <w:rsid w:val="0004687F"/>
    <w:rsid w:val="000648B5"/>
    <w:rsid w:val="000976BE"/>
    <w:rsid w:val="000E0798"/>
    <w:rsid w:val="00153838"/>
    <w:rsid w:val="001E7172"/>
    <w:rsid w:val="002219A5"/>
    <w:rsid w:val="00236C44"/>
    <w:rsid w:val="002430F9"/>
    <w:rsid w:val="002C4913"/>
    <w:rsid w:val="002D0788"/>
    <w:rsid w:val="002E28B4"/>
    <w:rsid w:val="002F581D"/>
    <w:rsid w:val="00322E71"/>
    <w:rsid w:val="00351E03"/>
    <w:rsid w:val="00392122"/>
    <w:rsid w:val="003F2506"/>
    <w:rsid w:val="0042110B"/>
    <w:rsid w:val="00426751"/>
    <w:rsid w:val="00437082"/>
    <w:rsid w:val="004D0DFC"/>
    <w:rsid w:val="004F4AD0"/>
    <w:rsid w:val="005038FF"/>
    <w:rsid w:val="0052793B"/>
    <w:rsid w:val="005530D7"/>
    <w:rsid w:val="00586726"/>
    <w:rsid w:val="005A3034"/>
    <w:rsid w:val="005F60BD"/>
    <w:rsid w:val="0067768B"/>
    <w:rsid w:val="006B172E"/>
    <w:rsid w:val="00780EA7"/>
    <w:rsid w:val="007B7FDA"/>
    <w:rsid w:val="00802AC7"/>
    <w:rsid w:val="00835D99"/>
    <w:rsid w:val="00847D7B"/>
    <w:rsid w:val="0085665E"/>
    <w:rsid w:val="00875640"/>
    <w:rsid w:val="0089437B"/>
    <w:rsid w:val="008D62D5"/>
    <w:rsid w:val="009A3D63"/>
    <w:rsid w:val="009C76B9"/>
    <w:rsid w:val="009F5DCF"/>
    <w:rsid w:val="00A01D42"/>
    <w:rsid w:val="00A14B56"/>
    <w:rsid w:val="00A25ECB"/>
    <w:rsid w:val="00A44126"/>
    <w:rsid w:val="00A51A88"/>
    <w:rsid w:val="00A914B6"/>
    <w:rsid w:val="00AC7031"/>
    <w:rsid w:val="00B02E3D"/>
    <w:rsid w:val="00B82A17"/>
    <w:rsid w:val="00BF0DB1"/>
    <w:rsid w:val="00C34BBA"/>
    <w:rsid w:val="00CA0C82"/>
    <w:rsid w:val="00CC461D"/>
    <w:rsid w:val="00CE1325"/>
    <w:rsid w:val="00CF1C3C"/>
    <w:rsid w:val="00D63112"/>
    <w:rsid w:val="00DD2A5A"/>
    <w:rsid w:val="00DF7BCF"/>
    <w:rsid w:val="00E726E9"/>
    <w:rsid w:val="00E76697"/>
    <w:rsid w:val="00E96F43"/>
    <w:rsid w:val="00EC5CA5"/>
    <w:rsid w:val="00F17715"/>
    <w:rsid w:val="00F46229"/>
    <w:rsid w:val="00F546A8"/>
    <w:rsid w:val="00FC4578"/>
    <w:rsid w:val="00FC4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AC7"/>
    <w:rPr>
      <w:sz w:val="18"/>
      <w:szCs w:val="18"/>
    </w:rPr>
  </w:style>
  <w:style w:type="paragraph" w:styleId="a4">
    <w:name w:val="footer"/>
    <w:basedOn w:val="a"/>
    <w:link w:val="Char0"/>
    <w:uiPriority w:val="99"/>
    <w:unhideWhenUsed/>
    <w:rsid w:val="00802AC7"/>
    <w:pPr>
      <w:tabs>
        <w:tab w:val="center" w:pos="4153"/>
        <w:tab w:val="right" w:pos="8306"/>
      </w:tabs>
      <w:snapToGrid w:val="0"/>
      <w:jc w:val="left"/>
    </w:pPr>
    <w:rPr>
      <w:sz w:val="18"/>
      <w:szCs w:val="18"/>
    </w:rPr>
  </w:style>
  <w:style w:type="character" w:customStyle="1" w:styleId="Char0">
    <w:name w:val="页脚 Char"/>
    <w:basedOn w:val="a0"/>
    <w:link w:val="a4"/>
    <w:uiPriority w:val="99"/>
    <w:rsid w:val="00802AC7"/>
    <w:rPr>
      <w:sz w:val="18"/>
      <w:szCs w:val="18"/>
    </w:rPr>
  </w:style>
  <w:style w:type="paragraph" w:styleId="a5">
    <w:name w:val="Balloon Text"/>
    <w:basedOn w:val="a"/>
    <w:link w:val="Char1"/>
    <w:uiPriority w:val="99"/>
    <w:semiHidden/>
    <w:unhideWhenUsed/>
    <w:rsid w:val="00FC4578"/>
    <w:rPr>
      <w:sz w:val="18"/>
      <w:szCs w:val="18"/>
    </w:rPr>
  </w:style>
  <w:style w:type="character" w:customStyle="1" w:styleId="Char1">
    <w:name w:val="批注框文本 Char"/>
    <w:basedOn w:val="a0"/>
    <w:link w:val="a5"/>
    <w:uiPriority w:val="99"/>
    <w:semiHidden/>
    <w:rsid w:val="00FC4578"/>
    <w:rPr>
      <w:sz w:val="18"/>
      <w:szCs w:val="18"/>
    </w:rPr>
  </w:style>
  <w:style w:type="character" w:styleId="a6">
    <w:name w:val="Hyperlink"/>
    <w:basedOn w:val="a0"/>
    <w:uiPriority w:val="99"/>
    <w:unhideWhenUsed/>
    <w:rsid w:val="0001495B"/>
    <w:rPr>
      <w:color w:val="0000FF" w:themeColor="hyperlink"/>
      <w:u w:val="single"/>
    </w:rPr>
  </w:style>
  <w:style w:type="paragraph" w:styleId="a7">
    <w:name w:val="List Paragraph"/>
    <w:basedOn w:val="a"/>
    <w:uiPriority w:val="34"/>
    <w:qFormat/>
    <w:rsid w:val="008756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A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2AC7"/>
    <w:rPr>
      <w:sz w:val="18"/>
      <w:szCs w:val="18"/>
    </w:rPr>
  </w:style>
  <w:style w:type="paragraph" w:styleId="a4">
    <w:name w:val="footer"/>
    <w:basedOn w:val="a"/>
    <w:link w:val="Char0"/>
    <w:uiPriority w:val="99"/>
    <w:unhideWhenUsed/>
    <w:rsid w:val="00802AC7"/>
    <w:pPr>
      <w:tabs>
        <w:tab w:val="center" w:pos="4153"/>
        <w:tab w:val="right" w:pos="8306"/>
      </w:tabs>
      <w:snapToGrid w:val="0"/>
      <w:jc w:val="left"/>
    </w:pPr>
    <w:rPr>
      <w:sz w:val="18"/>
      <w:szCs w:val="18"/>
    </w:rPr>
  </w:style>
  <w:style w:type="character" w:customStyle="1" w:styleId="Char0">
    <w:name w:val="页脚 Char"/>
    <w:basedOn w:val="a0"/>
    <w:link w:val="a4"/>
    <w:uiPriority w:val="99"/>
    <w:rsid w:val="00802AC7"/>
    <w:rPr>
      <w:sz w:val="18"/>
      <w:szCs w:val="18"/>
    </w:rPr>
  </w:style>
  <w:style w:type="paragraph" w:styleId="a5">
    <w:name w:val="Balloon Text"/>
    <w:basedOn w:val="a"/>
    <w:link w:val="Char1"/>
    <w:uiPriority w:val="99"/>
    <w:semiHidden/>
    <w:unhideWhenUsed/>
    <w:rsid w:val="00FC4578"/>
    <w:rPr>
      <w:sz w:val="18"/>
      <w:szCs w:val="18"/>
    </w:rPr>
  </w:style>
  <w:style w:type="character" w:customStyle="1" w:styleId="Char1">
    <w:name w:val="批注框文本 Char"/>
    <w:basedOn w:val="a0"/>
    <w:link w:val="a5"/>
    <w:uiPriority w:val="99"/>
    <w:semiHidden/>
    <w:rsid w:val="00FC4578"/>
    <w:rPr>
      <w:sz w:val="18"/>
      <w:szCs w:val="18"/>
    </w:rPr>
  </w:style>
  <w:style w:type="character" w:styleId="a6">
    <w:name w:val="Hyperlink"/>
    <w:basedOn w:val="a0"/>
    <w:uiPriority w:val="99"/>
    <w:unhideWhenUsed/>
    <w:rsid w:val="0001495B"/>
    <w:rPr>
      <w:color w:val="0000FF" w:themeColor="hyperlink"/>
      <w:u w:val="single"/>
    </w:rPr>
  </w:style>
  <w:style w:type="paragraph" w:styleId="a7">
    <w:name w:val="List Paragraph"/>
    <w:basedOn w:val="a"/>
    <w:uiPriority w:val="34"/>
    <w:qFormat/>
    <w:rsid w:val="00875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6671">
      <w:bodyDiv w:val="1"/>
      <w:marLeft w:val="0"/>
      <w:marRight w:val="0"/>
      <w:marTop w:val="0"/>
      <w:marBottom w:val="0"/>
      <w:divBdr>
        <w:top w:val="none" w:sz="0" w:space="0" w:color="auto"/>
        <w:left w:val="none" w:sz="0" w:space="0" w:color="auto"/>
        <w:bottom w:val="none" w:sz="0" w:space="0" w:color="auto"/>
        <w:right w:val="none" w:sz="0" w:space="0" w:color="auto"/>
      </w:divBdr>
      <w:divsChild>
        <w:div w:id="1151559191">
          <w:marLeft w:val="0"/>
          <w:marRight w:val="0"/>
          <w:marTop w:val="0"/>
          <w:marBottom w:val="0"/>
          <w:divBdr>
            <w:top w:val="none" w:sz="0" w:space="0" w:color="auto"/>
            <w:left w:val="none" w:sz="0" w:space="0" w:color="auto"/>
            <w:bottom w:val="none" w:sz="0" w:space="0" w:color="auto"/>
            <w:right w:val="none" w:sz="0" w:space="0" w:color="auto"/>
          </w:divBdr>
          <w:divsChild>
            <w:div w:id="1822844249">
              <w:marLeft w:val="0"/>
              <w:marRight w:val="0"/>
              <w:marTop w:val="0"/>
              <w:marBottom w:val="0"/>
              <w:divBdr>
                <w:top w:val="none" w:sz="0" w:space="0" w:color="auto"/>
                <w:left w:val="none" w:sz="0" w:space="0" w:color="auto"/>
                <w:bottom w:val="none" w:sz="0" w:space="0" w:color="auto"/>
                <w:right w:val="none" w:sz="0" w:space="0" w:color="auto"/>
              </w:divBdr>
              <w:divsChild>
                <w:div w:id="12883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34835">
      <w:bodyDiv w:val="1"/>
      <w:marLeft w:val="0"/>
      <w:marRight w:val="0"/>
      <w:marTop w:val="0"/>
      <w:marBottom w:val="0"/>
      <w:divBdr>
        <w:top w:val="none" w:sz="0" w:space="0" w:color="auto"/>
        <w:left w:val="none" w:sz="0" w:space="0" w:color="auto"/>
        <w:bottom w:val="none" w:sz="0" w:space="0" w:color="auto"/>
        <w:right w:val="none" w:sz="0" w:space="0" w:color="auto"/>
      </w:divBdr>
      <w:divsChild>
        <w:div w:id="1744110151">
          <w:marLeft w:val="0"/>
          <w:marRight w:val="0"/>
          <w:marTop w:val="0"/>
          <w:marBottom w:val="0"/>
          <w:divBdr>
            <w:top w:val="none" w:sz="0" w:space="0" w:color="auto"/>
            <w:left w:val="none" w:sz="0" w:space="0" w:color="auto"/>
            <w:bottom w:val="none" w:sz="0" w:space="0" w:color="auto"/>
            <w:right w:val="none" w:sz="0" w:space="0" w:color="auto"/>
          </w:divBdr>
          <w:divsChild>
            <w:div w:id="417866627">
              <w:marLeft w:val="0"/>
              <w:marRight w:val="0"/>
              <w:marTop w:val="0"/>
              <w:marBottom w:val="0"/>
              <w:divBdr>
                <w:top w:val="none" w:sz="0" w:space="0" w:color="auto"/>
                <w:left w:val="none" w:sz="0" w:space="0" w:color="auto"/>
                <w:bottom w:val="none" w:sz="0" w:space="0" w:color="auto"/>
                <w:right w:val="none" w:sz="0" w:space="0" w:color="auto"/>
              </w:divBdr>
              <w:divsChild>
                <w:div w:id="14640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j@fjjl.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670</Words>
  <Characters>3820</Characters>
  <Application>Microsoft Office Word</Application>
  <DocSecurity>0</DocSecurity>
  <Lines>31</Lines>
  <Paragraphs>8</Paragraphs>
  <ScaleCrop>false</ScaleCrop>
  <Company>Microsoft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王仁书</dc:creator>
  <cp:keywords/>
  <dc:description/>
  <cp:lastModifiedBy>杨爱军</cp:lastModifiedBy>
  <cp:revision>49</cp:revision>
  <cp:lastPrinted>2017-11-01T07:19:00Z</cp:lastPrinted>
  <dcterms:created xsi:type="dcterms:W3CDTF">2017-11-01T03:03:00Z</dcterms:created>
  <dcterms:modified xsi:type="dcterms:W3CDTF">2018-09-29T03:15:00Z</dcterms:modified>
</cp:coreProperties>
</file>